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7B" w:rsidRPr="00512D7B" w:rsidRDefault="00512D7B" w:rsidP="00512D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2D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Миссия Православной Церкви в современном мире</w:t>
      </w:r>
    </w:p>
    <w:p w:rsidR="00512D7B" w:rsidRPr="00512D7B" w:rsidRDefault="00512D7B" w:rsidP="00512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12D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Версия для печати</w:t>
        </w:r>
      </w:hyperlink>
    </w:p>
    <w:p w:rsidR="00512D7B" w:rsidRPr="00512D7B" w:rsidRDefault="00512D7B" w:rsidP="00512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28 января 2016 г. 14:09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Вклад Православной Церкви в достижение мира, справедливости, свободы, братства и любви между народами и устранение расовой и прочих дискриминаций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Проект документа </w:t>
      </w:r>
      <w:proofErr w:type="spell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Всеправославного</w:t>
      </w:r>
      <w:proofErr w:type="spell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Собора, одобренный Собранием Предстоятелей Поместных Православных Церквей в </w:t>
      </w:r>
      <w:proofErr w:type="spell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Шамбези</w:t>
      </w:r>
      <w:proofErr w:type="spell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21-28 января 2016 года.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Публикуется в соответствии с решением Собрания Предстоятелей.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Церковь Христова живет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мире»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она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от мира»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(ср. Ин. 17:11 и 14-15).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Церковь является знамением и образом Царствия Божия в истории, благовествуя о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«новой твари»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Кор. 5:17), о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«новом небе и новой земле, на которых обитает правда»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Петр. 3:13), о мире, в котором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«отрет Бог всякую слезу с очей людей, и смерти не будет уже; ни плача, ни вопля, ни болезни уже не будет»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21:4-5).</w:t>
      </w:r>
      <w:proofErr w:type="gramEnd"/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чаянием Церковь уже живет и предвкушает его в особенности при совершении Божественной Евхаристии, собирая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«вкупе»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Кор. 11:20) рассеянных чад Божиих (Ин. 11:52) без различия расы, пола, возраста, социального или иного положения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единое тело, где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 уже иудея, ни язычника; нет раба, ни свободного; нет мужеского пола, ни женского»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3:28, ср. Кол. 3:11), в единую реальность примирения, мира и любви.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предвкушением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«новой твари»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преображенного мира Церковь живет также в лице своих святых, которые путем подвижничества во Христе уже в этой жизни явили образ Царствия Божия, доказывая и подтверждая тем, что чаяние мира, справедливости и любви – не утопия, а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«осуществление ожидаемого»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(Евр. 11:1), достижимое по благодати Божией и посредством духовного подвига человека.</w:t>
      </w:r>
      <w:proofErr w:type="gramEnd"/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 постоянное вдохновение в этом чаянии и предвкушении Царствия Божия, Церковь не остается безучастной к проблемам человека в каждую эпоху, но разделяет его озабоченность и насущные проблемы, принимая на себя, подобно своему Господу, боль и раны, причина которых — действующее в мире зло, и, подобно доброму самарянину, словом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«терпения и утешения»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(Рим. 15:4, Евр. 13:22) и действенной любовью возливая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раны его елей и вино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10:34).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слово, обращенное к миру, имеет целью в первую очередь не судить и осуждать мир (ср. Ин. 3:17 и 12:47), но предложить ему в качестве руководства Евангелие Царствия Божия, надежду и уверенность в том, что последнее слово в истории не за злом, под каким бы видом оно ни выступало, и что нельзя позволять ему направлять ее ход.</w:t>
      </w:r>
      <w:proofErr w:type="gramEnd"/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эти принципы, совокупный опыт и учение своего отеческого, литургического и аскетического предания, Православная Церковь разделяет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заботы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тревоги человека нашего времени в отношении насущных проблем, волнующих современный мир, и желает содействовать их разрешению, чтобы в мире воцарились мир Божий,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«который превыше всякого ума»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Флп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4:7), примирение и любовь.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 Достоинство человеческой личности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Достоинство человеческой личности, проистекающее из сотворения человека по образу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Божию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исполнении Божественного замысла о человеке и мире, было источником вдохновения для отцов Церкви, которые углублялись в таинство Божественного домостроительства. Характерно высказывание святого Григория Богослова о человеке: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Создатель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«творит как бы некий второй мир, в малом великий, поставляет на земле иного ангела, из разных природ составленного поклонника, зрителя видимой твари, свидетеля тайн твари </w:t>
      </w:r>
      <w:proofErr w:type="spell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умосозерцаемой</w:t>
      </w:r>
      <w:proofErr w:type="spell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царя над тем, что на земле, подчиненного горнему царству… живое существо, здесь предуготовляемое и переселяемое в иной мир и (что составляет конец тайны) через стремление к Богу достигающее </w:t>
      </w:r>
      <w:proofErr w:type="spell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обожения</w:t>
      </w:r>
      <w:proofErr w:type="spell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(Слово 45, На Святую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Пасху, 7.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PG 36, 632).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вочеловечения Слова Божия является 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обожение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Христос, обновив в Себе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амом ветхого Адама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ср.Еф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2:15),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сообожил</w:t>
      </w:r>
      <w:proofErr w:type="spell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Себе человека, </w:t>
      </w:r>
      <w:proofErr w:type="spell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начаток</w:t>
      </w:r>
      <w:proofErr w:type="spell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нашего упования»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Евсевий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Кесарийский, Доказательство в пользу Евангелия 4, 14.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PG 22, 289).</w:t>
      </w:r>
      <w:proofErr w:type="gramEnd"/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как в ветхом Адаме содержался весь человеческий род, так и в новом Адаме собран весь человеческий род: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«Единородный стал человеком для того, чтобы &lt;…&gt; собрать воедино и возвратить к первозданному состоянию погибший род, то есть, человечество»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(Кирилл Александрийский,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Толкование на Евангелие от Иоанна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кн. 9, PG 74, 273D-275A). Это учение Церкви является источником всякого христианского устремления к сохранению достоинства и величия человека.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этой основе необходимо во всех направлениях развивать 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межхристианское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для защиты человеческого достоинства и сохранения мира, чтобы миротворческие усилия всех христиан становились более весомыми и действенными.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Всеобщее признание высокой ценности человеческой личности может быть предпосылкой более широкого сотрудничества в области миротворчества. Православные Церкви призваны содействовать межрелигиозному диалогу и сотрудничеству, а благодаря ему — преодолению любых проявлений фанатизма, ради укрепления дружбы между народами, торжества свободы и мира во всем мире на благо каждого человека, независимо от расы и религии. Разумеется, это сотрудничество исключает как синкретизм, так и попытки доминирования одной религии над другими.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Мы убеждены, что как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соработники</w:t>
      </w:r>
      <w:proofErr w:type="spell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Бога»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Кор. 3:9) мы можем развивать на местном, национальном и международном уровнях совместное служение на благо человечества со всеми людьми доброй воли, стремящимися к богоугодному миру. Это служение является заповедью Божией (Матф.5:9).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Б. О свободе и ответственности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Одним из высших даров Бога человеку и как конкретному носителю образа личного Бога, и как члену сообщества личностей, в единстве человеческого рода по благодати отражающих жизнь и общение Божественных Лиц в Святой Троице, является дар свободы. </w:t>
      </w:r>
      <w:proofErr w:type="gram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«Сотворивший в начале человека сделал его свободным и самовластным, ограничив его одним лишь законом заповеди»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свт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Григорий Богослов,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14, О любви к бедным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25.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PG 35, 892Α).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Свобода позволяет человеку преуспевать в восхождении к духовному совершенству, но вместе с тем включает в себя и опасность 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преслушания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выхода из подчинения Богу и через то </w:t>
      </w:r>
      <w:r w:rsidRPr="00512D7B">
        <w:rPr>
          <w:rFonts w:ascii="Times New Roman" w:eastAsia="Times New Roman" w:hAnsi="Times New Roman" w:cs="Times New Roman"/>
          <w:lang w:eastAsia="ru-RU"/>
        </w:rPr>
        <w:t>— 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грехопадения, трагическим последствием которого является существование зла в мире.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Следствием этого зла являются преобладающие в современной жизни несовершенства и недостатки: обмирщение, насилие, распущенность нравов, такие негативные явления, как 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наркотическая и другие виды зависимости, наблюдающиеся среди части современной молодежи, расизм, гонка вооружения, войны и возникающие как их результат социальные бедствия, притеснение отдельных социальных групп, религиозных общин и целых народов, социальное неравенство;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прав человека в области свободы совести, в частности, религиозной свободы, дезинформация и манипуляция общественным мнением; экономическая отсталость, неравномерное распределение или полное отсутствие необходимых жизненных благ, голод миллионов людей, насильственные депортации населения или торговля людьми, наплыв беженцев, разрушение окружающей среды, бесконтрольное применение генетических биотехнологий и биомедицинских процедур в отношении начала, продолжения и конца человеческой жизни – все это привносит бесконечную тревогу в жизнь современного человечества.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 лицом такого положения, которое привело к деградации представления о человеческой личности, долг Православной Церкви заключается сегодня в том, чтобы посредством проповеди, богословия, богослужения и пастырской деятельности явить истину свободы во Христе.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«Все мне позволительно, но не все полезно; все мне позволительно, но не все </w:t>
      </w:r>
      <w:proofErr w:type="spell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назидает</w:t>
      </w:r>
      <w:proofErr w:type="spell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Никто не ищи своего, но каждый [пользы] </w:t>
      </w:r>
      <w:proofErr w:type="gram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другого</w:t>
      </w:r>
      <w:proofErr w:type="gram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ибо для чего моей свободе быть судимой чужою совестью?»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Кор. 10:23-24, 29). Свобода без ответственности и любви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к утрате свободы.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 О мире и справедливости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Православная Церковь испокон веков признает и провозглашает, что мир и справедливость занимают центральное место в жизни народов. Уже само откровение Христово характеризуется как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благовестие</w:t>
      </w:r>
      <w:proofErr w:type="spell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мира»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6:15), ибо Христос,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«умиротворив…</w:t>
      </w:r>
      <w:proofErr w:type="spell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Кровию</w:t>
      </w:r>
      <w:proofErr w:type="spell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креста»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(Кол. 1:20) все,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«благовествовал мир… </w:t>
      </w:r>
      <w:proofErr w:type="gram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дальним</w:t>
      </w:r>
      <w:proofErr w:type="gram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ближним»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2:17). Он стал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«миром нашим»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2:14). Этот мир,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«который превыше всякого ума»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Флп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4:7), как сказал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Господь перед Распятием Своим ученикам, шире и существеннее того мира, который обещает мир: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«Мир оставляю вам, мир Мой даю вам: не так, как мир дает, Я даю вам»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(Ин. 14:27). Ибо мир Христов является зрелым плодом соединения всего во Христе: явления достоинства и величия человеческой личности как образа Божия, проявления органического единства в Нем человеческого рода и мира, всеобщности принципов мира, свободы и социальной справедливости и, наконец, принесения плодов христианской любви среди людей и народов мира. Подлинный мир – это плод торжества на Земле всех этих христианских принципов. Это мир свыше, о котором всегда молится Православная Церковь в своих ежедневных молитвах, испрашивая его у Бога всемогущего и внемлющего молитвам с верою к Нему приходящих.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вышеупомянутого становится ясно, почему Церковь,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Тело Христово»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Кор. 12:27), всегда молится о мире всего мира, который, по словам Климента Александрийского, есть синоним справедливости (</w:t>
      </w:r>
      <w:proofErr w:type="spell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Строматы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4, 25.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PG 8, 1369-72).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святитель Василий Великий присовокупляет: </w:t>
      </w:r>
      <w:proofErr w:type="gram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могу убедить себя, что без взаимной любви и без мира со всеми, насколько это в моих силах, могу называться достойным рабом Иисуса Христа»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203, 2.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PG 32, 737).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пишет тот же самый святой отец, это само собой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христианина: </w:t>
      </w:r>
      <w:proofErr w:type="gram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«Ничто так не свойственно для христианина, как творить мир»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114.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PG 32, 528).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Христов — это таинственная сила, которая проистекает из примирения человека с его Небесным Отцом,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 промыслу Иисуса, все совершающего во всем и творящего мир, неизреченный и от века предопределенный, и примиряющего нас с Собою, а в Себе с Отцом»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(Дионисий 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Ареопагит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божественных именах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11, 2, 4.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PG 3, 953).</w:t>
      </w:r>
      <w:proofErr w:type="gramEnd"/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Вместе с тем, следует подчеркнуть, что дары мира и справедливости зависят и от человеческого содействия. Святой Дух подает духовные дары, когда человек в покаянии стремится к миру и правде Божией. Эти дары мира и справедливости появляются там, где христиане прилагают усилия в деле веры, любви и упования о Христе Иисусе Господе нашем (1 Фес. 1:3).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Грех — это духовная болезнь, внешними симптомами которой являются конфликты, раздоры, преступления и войны с их трагическими последствиями. Церковь стремится устранить не только внешние симптомы этой болезни, но и саму болезнь – грех.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то же время Православная Церковь считает своим долгом одобрять все то, что по-настоящему служит миру (Рим. 14:19) и открывает путь к справедливости, братству, истинной свободе и взаимной любви между всеми детьми одного Небесного Отца, как и между всеми народами, составляющими единую человеческую семью. Она 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состраждет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людям, которые в разных частях света лишены благ мира и справедливости.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 Мир и предотвращение войны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Церковь Христова осуждает войну как таковую, считая ее последствием существующего в мире зла и греха: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«Откуда у вас вражды и распри? не отсюда ли, от вожделений ваших, воюющих в членах ваших?»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Иак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4:1). Любая война грозит уничтожить творение Божие и жизнь.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относится в особенности к войнам с применением оружия массового поражения, последствия которых будут ужасны, ибо они вызовут смерть огромного числа людей, а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оставшихся в живых жизнь станет невыносимой. Появятся неизлечимые болезни, возникнут генетические изменения и произойдут другие беды, которые катастрофически повлияют на последующие поколения.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опасными представляются ныне не только ядерные, химические, биологические, но и иные виды вооружений, которые создают у обладающих ими иллюзию превосходства и господства над окружающим миром.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Подобные вооружения создают атмосферу страха и недоверия, становятся причиной новой гонки вооружений.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Церковь Христова, изначально воспринимая войну как следствие существующего в мире зла и греха, поощряет любые инициативы и усилия, направленные к ее предотвращению посредством диалога и иных приемлемых средств. В случае, если война становится неизбежной, Церковь продолжает молиться и осуществлять пастырскую заботу о своих чадах, участвующих в боевых действиях ради защиты своей жизни и свободы, в то же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прилагая все усилия ради скорейшего восстановления мира.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Православная Церковь решительно осуждает разнообразные конфликты и войны, имеющие причину в фанатизме, оправдывающемся религиозными принципами. Глубокую обеспокоенность вызывает устойчивая тенденция к умножению притеснений и преследований христиан и представителей других общин по признаку их веры на Ближнем Востоке и в других частях света, попытки искоренения христианства из традиционных для него регионов. Таким образом, под угрозу поставлены существующие межрелигиозные и межэтнические отношения, а многие христиане вынуждены покидать места своего проживания. Православные всего мира сострадают своим братьям-христианам и всем, кто подвергается гонениям в данном регионе, и призывают к выработке справедливого и окончательного решения проблем региона.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осуждаются войны, вдохновляемые националистическими мотивами и приводящие к этническим чисткам, изменениям государственных границ и захвату территорий.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Д. Отношение Церкви к проблеме дискриминации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Господь как Царь правды (Евр. 7:2-3) отвергает насилие и несправедливость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10:5), осуждает бесчеловечное отношение к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25:41-46; 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Иак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2:15-16). В Его Царстве, которое отображается и присутствует уже здесь на земле в Его Церкви, нет места ни для розни, ни для вражды и нетерпимости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11: 6; Рим. 12: 10).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этому вопросу Православная Церковь занимает ясную позицию. Она верит, что Бог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одной крови произвел весь род человеческий для обитания по всему лицу земли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17: 26) и что во Христе «нет уже Иудея, ни язычника; нет раба, ни свободного; нет мужеского пола, ни женского: ибо все вы одно во Христе Иисусе»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3: 28). На вопрос: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мой ближний?»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Христос ответил притчей о милосердном самарянине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10:25-37), тем самым научая нас отвергать всякое средостение вражды и предубеждения. Православная Церковь исповедует, что любой человек, независимо от цвета кожи, религии, расы, пола, национальности, языка, создан по образу и по подобию Божию и является равноправным членом человеческого сообщества. Следуя этой вере, Православная Церковь не приемлет дискриминацию по всем вышеперечисленным признакам, предполагающую различие в достоинстве между людьми.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Церковь, уважая принципы прав человека и равноправного отношения к людям, оценивает применение этих принципов в свете своего учения о таинствах, о семье, о положении обоих полов в Церкви и о ценностях церковного предания в целом. Церковь имеет право нести и несет свидетельство о своем учении в общественном пространстве.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 Миссия Православной Церкви как свидетельство любви в служении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Исполняя свою спасительную миссию в мире, Православная Церковь деятельно заботится обо всех людях, нуждающихся в помощи, в том числе голодающих, малоимущих, больных, инвалидах, престарелых, гонимых, плененных, заключенных, бездомных, сиротах, жертвах катастроф и военных конфликтов, торговли людьми и современных форм рабства.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Усилия Православной Церкви по преодолению нужды и социальной несправедливости являются выражением ее веры и служением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амому Христу, отождествляющему Себя с каждым человеком и наипаче с нуждающимся: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как вы сделали это одному из сих братьев Моих меньших, то сделали Мне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(Мф. 25: 40). В этом многообразном социальном служении Церковь может сотрудничать с различными общественными институтами.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Противостояния и вражда в мире сем влекут за собой несправедливость и неравенство в участии людей и народов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благах Божественного творения. Они лишают миллионы людей основных благ и ведут к деградации человеческой личности. Они вызывают массовую миграцию населения, порождают конфликты на национальной, религиозной и социальной почве, угрожающие внутренней сплоченности общества.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Церковь не может оставаться равнодушной к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 процессам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оказывающим негативное влияние на всё человечество. Она настаивает на необходимости не только строить экономику на нравственных началах, но и посредством ее деятельно служить человеку, следуя учению святого апостола Павла: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Трудясь, надобно поддерживать слабых и памятовать слова Господа Иисуса, ибо Он</w:t>
      </w:r>
      <w:proofErr w:type="gram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 сказал: «</w:t>
      </w:r>
      <w:proofErr w:type="spell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Блаженнее</w:t>
      </w:r>
      <w:proofErr w:type="spell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давать, нежели принимать»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20:35).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Святой Василий Великий пишет, что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каждый в деле своем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должен поставлять целью вспоможение нуждающимся, а не собственную свою потребность (Правила, пространно изложенные в вопросах и ответах.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42 PG 31, 1025 A).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Пропасть между богатыми и бедными драматически разрастается вследствие экономического кризиса. Он является результатом безудержной спекуляции со стороны представителей финансовых кругов, концентрации богатства в руках немногих и извращенной финансовой деятельности, которая лишена справедливости, человечности и ответственности и в конечном итоге не служит удовлетворению истинных потребностей человечества. Жизнеспособной является такая экономика, которая сочетает в себе эффективность со справедливостью и социальной солидарностью.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этих трагических обстоятельствах Церковь воспринимает лежащую на ней великую ответственность по преодолению голода и всех проявлений бедности в мире. Тот факт, что такое явление имеет место в наше время, когда страны живут в условиях 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глобализированной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экономики, свидетельствует о серьезном кризисе идентичности современного мира. Голод не только угрожает божественному дару жизни целых народов, но и оскорбляет высокое достоинство человеческой личности и этим бросает вызов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амому Богу. Поэтому если забота о нашем собственном пропитании является вопросом материальным, то забота о пропитании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ближнего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духовный вопрос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Иак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2: 14-18). Следовательно, задача всех Православных Церквей – свидетельствовать о своей солидарности по отношению к нуждающимся братьям и оказывать им эффективную помощь.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Святая Церковь Христова, объединяющая многие народы земли в своем кафолическом теле, поддерживает идею всечеловеческой солидарности и более тесного сотрудничества народов и государств ради мирного разрешения конфликтов.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то же время озабоченность Церкви вызывает усиливающееся навязывание человечеству потребительского образа жизни, лишенного опоры на христианские нравственные ценности. 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Потребительство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секулярной глобализацией приводят к утрате народами своих духовных корней, к историческому беспамятству и забвению традиций.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Современные средства массовой информации нередко подпадают под контроль идеологии либерального глобализма и таким образом становятся орудиями распространения 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потребительства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безнравственности. Особое беспокойство вызывают случаи неуважительного, а то и кощунственного отношения к религиозным ценностям, провоцирующие в обществе раздоры и беспорядки. Церковь предупреждает своих чад об опасности воздействия на сознание через средства массовой информации, использования их не для сближения людей и народов, а для манипуляции ими.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 пути проповеди Церкви и исполнения ею своей спасительной миссии служения человечеству всё чаще встают проявления секулярной идеологии. Опираясь на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веры и напоминая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своей подлинной миссии по отношению к народу путем возвещения Царства Божия и воспитания сознания единства своей паствы, Церковь Христова призвана с новой силой выражать содержание своего пророческого свидетельства и являть его миру. Таким образом, для нее открывается широкое поле деятельности, поскольку в качестве существенного элемента своего 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экклезиологического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учения она являет раздробленному миру евхаристическое общение и единство.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Стремление к постоянному росту благосостояния и неумеренный рост потребления неизбежно приводят к несоразмерному использованию и истощению природных ресурсов. Природа, сотворенная Богом для возделывания и хранения ее человеком (ср. Быт. 2: 15), испытывает на себе последствия человеческого греха: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Тварь покорилась суете не добровольно, но по воле покорившего ее, — в надежде, что и сама тварь </w:t>
      </w:r>
      <w:proofErr w:type="gram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освобождена</w:t>
      </w:r>
      <w:proofErr w:type="gramEnd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будет от рабства тлению в свободу славы детей Божиих. Ибо знаем, что вся тварь совокупно стенает и мучится доныне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(Рим. 8: 20-22).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кризис, сопряженный с климатическими изменениями и глобальным потеплением, делает настоятельной обязанность Церкви всеми имеющимися в ее распоряжении духовными средствами способствовать защите творения Божия от последствий человеческой алчности.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Алчность, проявляющаяся при удовлетворении материальных потребностей, приводит к духовному обнищанию человека и разрушению окружающей среды. Не следует забывать, что природные ресурсы являются собственностью не человека, а Творца: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Господня земля и что наполняет ее, вселенная и все живущее в ней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23: 1).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Православная Церковь подчеркивает необходимость защиты творения Божия посредством воспитания ответственности человека за дарованный Богом окружающий мир, раскрытия ценности добродетелей умеренности и самоограничения. Мы должны помнить, что не только нынешнее, но и будущие поколения имеют право на природные богатства, которые нам даровал Творец.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Для Православной Церкви способность к научному исследованию мира является даром Божиим человеку. Вместе с тем Церковь указывает на опасности, которые таит в себе использование некоторых научных достижений. Она полагает, что ученый наделен не только свободой исследования, но и долгом прекратить свое исследование, когда нарушаются основные христианские и гуманные принципы.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«Все мне позволительно, но не все полезно» 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Кор. 6:12).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«Добро не есть добро, если совершается не с добрым расположением»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свт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Григорий Богослов.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о богословии первое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4, PG 36, 16 C). Эта точка зрения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Церкви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по многим причинам необходимой для правильного определения границ свободы и пользования плодами науки, от которой почти во всех областях, а особенно в биологии, ожидают как успехов, так и опасностей. Одновременно мы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подчеркиваем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священный характер человеческой жизни с момента зачатия до естественной смерти.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Последние годы отмечены стремительным развитием биологических наук и связанных с ними биотехнологий, причем многие из этих достижений считаются благотворными для человека, в то время как другие связаны с нравственными дилеммами или даже подлежат отвержению. Православная Церковь утверждает, что человек — это не просто набор клеток, тканей и органов; нельзя считать, что его определяют лишь биологические факторы. Человек сотворен по образу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Божию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(Быт. 1:27), и поэтому говорить о нем необходимо с должным уважением. Признание этого основополагающего принципа приводит к выводу о том, что как в процессе научного исследования, так и при практическом применении результатов новых открытий и изобретений следует соблюдать абсолютное право каждого человека на уважение к нему на всех этапах жизни. Необходимо также уважать волю Божию, как она была явлена в творении. При проведении исследований нужно учитывать нравственные и духовные принципы и христианские установления. Должное уважение следует воздавать и всему творению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Божию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когда человек пользуется им, так и в процессе исследования, согласно данной ему Богом заповеди (Быт. 2: 15).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В нынешнюю эпоху секуляризации перед лицом духовного кризиса, характерного для современной цивилизации, особенно остро проявляется необходимость выдвижения на первый план значения святости. Ошибочное понимание свободы как вседозволенности ведет к росту преступности, разрушению и поруганию святынь, к неуважению свободы ближнего и священного характера жизни. Православное Предание, сформированное воплощением в жизнь христианских истин, является носителем духовности и отличается аскетическим характером, что особенно необходимо подчеркнуть и явить в наше время.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Церковь не перестает особым образом 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пастырски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заботиться о детях и молодежи для их воспитания во Христе. Разумеется, пастырская ответственность Церкви простирается и на 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богоустановленный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семьи, который всегда неизменно опирался на священное таинство христианского брака как союза мужчины и женщины, отражающего союз Христа и Церкви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5:22-32). Это особенно актуально ввиду попыток легализации в некоторых странах и богословского оправдания в некоторых христианских общинах форм человеческого сожительства, противостоящих христианскому учению и преданию.</w:t>
      </w:r>
    </w:p>
    <w:p w:rsidR="00512D7B" w:rsidRPr="00512D7B" w:rsidRDefault="00512D7B" w:rsidP="0051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современную эпоху, как и во все времена, пророческий и пастырский голос Церкви обращен к сердцу человека, призывая его принять и воплотить в жизнь, по слову апостола Павла, </w:t>
      </w:r>
      <w:r w:rsidRPr="00512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только истинно, что честно, что справедливо, что чисто, что любезно, что достославно</w:t>
      </w:r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Флп</w:t>
      </w:r>
      <w:proofErr w:type="spell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>. 4:8), а наипаче жертвенную любовь Распятого Господа как единственный путь, ведущий мир к миру, справедливости, свободе и</w:t>
      </w:r>
      <w:proofErr w:type="gramEnd"/>
      <w:r w:rsidRPr="0051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между людьми и народами.</w:t>
      </w:r>
    </w:p>
    <w:p w:rsidR="00780682" w:rsidRDefault="00512D7B">
      <w:r w:rsidRPr="00512D7B">
        <w:t>http://www.patriarchia.ru/db/text/4360988.html</w:t>
      </w:r>
      <w:bookmarkStart w:id="0" w:name="_GoBack"/>
      <w:bookmarkEnd w:id="0"/>
    </w:p>
    <w:sectPr w:rsidR="0078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75"/>
    <w:rsid w:val="001A2C75"/>
    <w:rsid w:val="00512D7B"/>
    <w:rsid w:val="007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2D7B"/>
    <w:rPr>
      <w:color w:val="0000FF"/>
      <w:u w:val="single"/>
    </w:rPr>
  </w:style>
  <w:style w:type="paragraph" w:customStyle="1" w:styleId="text">
    <w:name w:val="text"/>
    <w:basedOn w:val="a"/>
    <w:rsid w:val="0051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D7B"/>
    <w:rPr>
      <w:b/>
      <w:bCs/>
    </w:rPr>
  </w:style>
  <w:style w:type="character" w:styleId="a5">
    <w:name w:val="Emphasis"/>
    <w:basedOn w:val="a0"/>
    <w:uiPriority w:val="20"/>
    <w:qFormat/>
    <w:rsid w:val="00512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2D7B"/>
    <w:rPr>
      <w:color w:val="0000FF"/>
      <w:u w:val="single"/>
    </w:rPr>
  </w:style>
  <w:style w:type="paragraph" w:customStyle="1" w:styleId="text">
    <w:name w:val="text"/>
    <w:basedOn w:val="a"/>
    <w:rsid w:val="0051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D7B"/>
    <w:rPr>
      <w:b/>
      <w:bCs/>
    </w:rPr>
  </w:style>
  <w:style w:type="character" w:styleId="a5">
    <w:name w:val="Emphasis"/>
    <w:basedOn w:val="a0"/>
    <w:uiPriority w:val="20"/>
    <w:qFormat/>
    <w:rsid w:val="00512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triarchia.ru/db/print/436098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3693</Words>
  <Characters>21051</Characters>
  <Application>Microsoft Office Word</Application>
  <DocSecurity>0</DocSecurity>
  <Lines>175</Lines>
  <Paragraphs>49</Paragraphs>
  <ScaleCrop>false</ScaleCrop>
  <Company/>
  <LinksUpToDate>false</LinksUpToDate>
  <CharactersWithSpaces>24695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2016-02-09T15:59:00Z</dcterms:created>
  <dcterms:modified xsi:type="dcterms:W3CDTF">2016-02-09T15:59:00Z</dcterms:modified>
</cp:coreProperties>
</file>