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00" w:rsidRDefault="00863800" w:rsidP="00110E80">
      <w:pPr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"</w:instrText>
      </w:r>
      <w:r w:rsidRPr="00863800">
        <w:rPr>
          <w:b/>
          <w:bCs/>
        </w:rPr>
        <w:instrText>http://asozd2.duma.gov.ru/main.nsf/%28printzp%29?OpenAgent&amp;RN=249176-6&amp;123</w:instrText>
      </w:r>
      <w:r>
        <w:rPr>
          <w:b/>
          <w:bCs/>
        </w:rPr>
        <w:instrText xml:space="preserve">" </w:instrText>
      </w:r>
      <w:r>
        <w:rPr>
          <w:b/>
          <w:bCs/>
        </w:rPr>
        <w:fldChar w:fldCharType="separate"/>
      </w:r>
      <w:r w:rsidRPr="00416C41">
        <w:rPr>
          <w:rStyle w:val="a3"/>
          <w:b/>
          <w:bCs/>
        </w:rPr>
        <w:t>http://asozd2.duma.gov.ru/main.nsf/%28printzp%29?OpenAgent&amp;RN=249176-6&amp;123</w:t>
      </w:r>
      <w:r>
        <w:rPr>
          <w:b/>
          <w:bCs/>
        </w:rPr>
        <w:fldChar w:fldCharType="end"/>
      </w:r>
    </w:p>
    <w:p w:rsidR="00863800" w:rsidRDefault="00863800" w:rsidP="00110E80">
      <w:pPr>
        <w:rPr>
          <w:b/>
          <w:bCs/>
        </w:rPr>
      </w:pPr>
    </w:p>
    <w:p w:rsidR="00110E80" w:rsidRPr="00110E80" w:rsidRDefault="00110E80" w:rsidP="00110E80">
      <w:r w:rsidRPr="00110E80">
        <w:rPr>
          <w:b/>
          <w:bCs/>
        </w:rPr>
        <w:t>Электронная регистрационная карта на законопроект № 249176-6</w:t>
      </w:r>
      <w:proofErr w:type="gramStart"/>
      <w:r w:rsidRPr="00110E80">
        <w:t xml:space="preserve"> </w:t>
      </w:r>
      <w:r w:rsidRPr="00110E80">
        <w:br/>
        <w:t>О</w:t>
      </w:r>
      <w:proofErr w:type="gramEnd"/>
      <w:r w:rsidRPr="00110E80">
        <w:t xml:space="preserve"> Государственной автоматизированной информационной системе "ЭРА-ГЛОНАСС"</w:t>
      </w: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4"/>
        <w:gridCol w:w="43"/>
      </w:tblGrid>
      <w:tr w:rsidR="00110E80" w:rsidRPr="00110E80" w:rsidTr="00110E8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10E80" w:rsidRPr="00110E80" w:rsidRDefault="00110E80" w:rsidP="00110E80">
            <w:r w:rsidRPr="00110E80">
              <w:rPr>
                <w:b/>
                <w:bCs/>
              </w:rPr>
              <w:t>по событиям</w:t>
            </w:r>
            <w:r w:rsidRPr="00110E8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10E80" w:rsidRPr="00110E80" w:rsidRDefault="00110E80" w:rsidP="00110E80"/>
        </w:tc>
      </w:tr>
    </w:tbl>
    <w:p w:rsidR="00110E80" w:rsidRPr="00110E80" w:rsidRDefault="00863800" w:rsidP="00110E80">
      <w:r>
        <w:pict>
          <v:rect id="_x0000_i1025" style="width:0;height:1.5pt" o:hralign="center" o:hrstd="t" o:hr="t" fillcolor="#aca899" stroked="f"/>
        </w:pict>
      </w: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8801"/>
      </w:tblGrid>
      <w:tr w:rsidR="00110E80" w:rsidRPr="00110E80" w:rsidTr="00110E8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0E80" w:rsidRPr="00110E80" w:rsidRDefault="00110E80" w:rsidP="00110E80">
            <w:r w:rsidRPr="00110E80">
              <w:t>Паспортные данные</w:t>
            </w:r>
          </w:p>
        </w:tc>
      </w:tr>
      <w:tr w:rsidR="00110E80" w:rsidRPr="00110E80" w:rsidTr="00110E80">
        <w:trPr>
          <w:tblCellSpacing w:w="0" w:type="dxa"/>
          <w:jc w:val="center"/>
        </w:trPr>
        <w:tc>
          <w:tcPr>
            <w:tcW w:w="200" w:type="pct"/>
            <w:vAlign w:val="center"/>
            <w:hideMark/>
          </w:tcPr>
          <w:p w:rsidR="00110E80" w:rsidRPr="00110E80" w:rsidRDefault="00110E80" w:rsidP="00110E80"/>
        </w:tc>
        <w:tc>
          <w:tcPr>
            <w:tcW w:w="48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60"/>
              <w:gridCol w:w="4841"/>
            </w:tblGrid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2250" w:type="pct"/>
                  <w:vAlign w:val="center"/>
                  <w:hideMark/>
                </w:tcPr>
                <w:p w:rsidR="00110E80" w:rsidRPr="00110E80" w:rsidRDefault="00110E80" w:rsidP="00110E80"/>
              </w:tc>
              <w:tc>
                <w:tcPr>
                  <w:tcW w:w="2750" w:type="pct"/>
                  <w:vAlign w:val="center"/>
                  <w:hideMark/>
                </w:tcPr>
                <w:p w:rsidR="00110E80" w:rsidRPr="00110E80" w:rsidRDefault="00110E80" w:rsidP="00110E80"/>
              </w:tc>
            </w:tr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110E80" w:rsidRPr="00110E80" w:rsidRDefault="00110E80" w:rsidP="00110E80">
                  <w:r w:rsidRPr="00110E80">
                    <w:t>Субъект права законодательной инициативы</w:t>
                  </w:r>
                </w:p>
              </w:tc>
              <w:tc>
                <w:tcPr>
                  <w:tcW w:w="0" w:type="auto"/>
                  <w:hideMark/>
                </w:tcPr>
                <w:p w:rsidR="00110E80" w:rsidRPr="00110E80" w:rsidRDefault="00110E80" w:rsidP="00110E80">
                  <w:r w:rsidRPr="00110E80">
                    <w:t xml:space="preserve">Депутаты Государственной Думы </w:t>
                  </w:r>
                  <w:proofErr w:type="spellStart"/>
                  <w:r w:rsidRPr="00110E80">
                    <w:t>В.М.Кононов</w:t>
                  </w:r>
                  <w:proofErr w:type="spellEnd"/>
                  <w:r w:rsidRPr="00110E80">
                    <w:t xml:space="preserve">, </w:t>
                  </w:r>
                  <w:proofErr w:type="spellStart"/>
                  <w:r w:rsidRPr="00110E80">
                    <w:t>А.В.Жарков</w:t>
                  </w:r>
                  <w:proofErr w:type="spellEnd"/>
                  <w:r w:rsidRPr="00110E80">
                    <w:t xml:space="preserve">, </w:t>
                  </w:r>
                  <w:proofErr w:type="spellStart"/>
                  <w:r w:rsidRPr="00110E80">
                    <w:t>Г.А.Балыхин</w:t>
                  </w:r>
                  <w:proofErr w:type="spellEnd"/>
                  <w:r w:rsidRPr="00110E80">
                    <w:t xml:space="preserve">, </w:t>
                  </w:r>
                  <w:proofErr w:type="spellStart"/>
                  <w:r w:rsidRPr="00110E80">
                    <w:t>Н.И.Макаров</w:t>
                  </w:r>
                  <w:proofErr w:type="spellEnd"/>
                  <w:r w:rsidRPr="00110E80">
                    <w:t xml:space="preserve">, </w:t>
                  </w:r>
                  <w:proofErr w:type="spellStart"/>
                  <w:r w:rsidRPr="00110E80">
                    <w:t>Ш.Ю.Саралиев</w:t>
                  </w:r>
                  <w:proofErr w:type="spellEnd"/>
                  <w:r w:rsidRPr="00110E80">
                    <w:t xml:space="preserve">, </w:t>
                  </w:r>
                  <w:proofErr w:type="spellStart"/>
                  <w:r w:rsidRPr="00110E80">
                    <w:t>А.С.Делимханов</w:t>
                  </w:r>
                  <w:proofErr w:type="spellEnd"/>
                  <w:r w:rsidRPr="00110E80">
                    <w:t xml:space="preserve">, </w:t>
                  </w:r>
                  <w:proofErr w:type="spellStart"/>
                  <w:r w:rsidRPr="00110E80">
                    <w:t>С.Ю.Тен</w:t>
                  </w:r>
                  <w:proofErr w:type="spellEnd"/>
                  <w:r w:rsidRPr="00110E80">
                    <w:t xml:space="preserve">, </w:t>
                  </w:r>
                  <w:proofErr w:type="spellStart"/>
                  <w:r w:rsidRPr="00110E80">
                    <w:t>В.В.Гутенев</w:t>
                  </w:r>
                  <w:proofErr w:type="spellEnd"/>
                  <w:r w:rsidRPr="00110E80">
                    <w:t xml:space="preserve">, </w:t>
                  </w:r>
                  <w:proofErr w:type="spellStart"/>
                  <w:r w:rsidRPr="00110E80">
                    <w:t>Р.А.Шлегель</w:t>
                  </w:r>
                  <w:proofErr w:type="spellEnd"/>
                  <w:r w:rsidRPr="00110E80">
                    <w:t xml:space="preserve">, </w:t>
                  </w:r>
                  <w:proofErr w:type="spellStart"/>
                  <w:r w:rsidRPr="00110E80">
                    <w:t>С.А.Поддубный</w:t>
                  </w:r>
                  <w:proofErr w:type="spellEnd"/>
                  <w:r w:rsidRPr="00110E80">
                    <w:t xml:space="preserve">, </w:t>
                  </w:r>
                  <w:proofErr w:type="spellStart"/>
                  <w:r w:rsidRPr="00110E80">
                    <w:t>А.В.Чепа</w:t>
                  </w:r>
                  <w:proofErr w:type="spellEnd"/>
                  <w:r w:rsidRPr="00110E80">
                    <w:t xml:space="preserve">, </w:t>
                  </w:r>
                  <w:proofErr w:type="spellStart"/>
                  <w:r w:rsidRPr="00110E80">
                    <w:t>А.Е.Локоть</w:t>
                  </w:r>
                  <w:proofErr w:type="spellEnd"/>
                </w:p>
              </w:tc>
            </w:tr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110E80" w:rsidRPr="00110E80" w:rsidRDefault="00110E80" w:rsidP="00110E80">
                  <w:r w:rsidRPr="00110E80">
                    <w:t>Форма законопроекта</w:t>
                  </w:r>
                </w:p>
              </w:tc>
              <w:tc>
                <w:tcPr>
                  <w:tcW w:w="0" w:type="auto"/>
                  <w:hideMark/>
                </w:tcPr>
                <w:p w:rsidR="00110E80" w:rsidRPr="00110E80" w:rsidRDefault="00110E80" w:rsidP="00110E80">
                  <w:r w:rsidRPr="00110E80">
                    <w:t>Федеральный закон</w:t>
                  </w:r>
                </w:p>
              </w:tc>
            </w:tr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110E80" w:rsidRPr="00110E80" w:rsidRDefault="00110E80" w:rsidP="00110E80">
                  <w:r w:rsidRPr="00110E80">
                    <w:t>Ответственный комитет</w:t>
                  </w:r>
                </w:p>
              </w:tc>
              <w:tc>
                <w:tcPr>
                  <w:tcW w:w="0" w:type="auto"/>
                  <w:hideMark/>
                </w:tcPr>
                <w:p w:rsidR="00110E80" w:rsidRPr="00110E80" w:rsidRDefault="00110E80" w:rsidP="00110E80">
                  <w:r w:rsidRPr="00110E80">
                    <w:t>Комитет Государственной Думы по экономической политике, инновационному развитию и предпринимательству</w:t>
                  </w:r>
                </w:p>
              </w:tc>
            </w:tr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110E80" w:rsidRPr="00110E80" w:rsidRDefault="00110E80" w:rsidP="00110E80">
                  <w:r w:rsidRPr="00110E80">
                    <w:t>Комитеты-соисполнители</w:t>
                  </w:r>
                </w:p>
              </w:tc>
              <w:tc>
                <w:tcPr>
                  <w:tcW w:w="0" w:type="auto"/>
                  <w:hideMark/>
                </w:tcPr>
                <w:p w:rsidR="00110E80" w:rsidRPr="00110E80" w:rsidRDefault="00110E80" w:rsidP="00110E80">
                  <w:r w:rsidRPr="00110E80">
                    <w:t>Комитет Государственной Думы по транспорту</w:t>
                  </w:r>
                </w:p>
              </w:tc>
            </w:tr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110E80" w:rsidRPr="00110E80" w:rsidRDefault="00110E80" w:rsidP="00110E80">
                  <w:r w:rsidRPr="00110E80">
                    <w:t>Отрасль законодательства</w:t>
                  </w:r>
                </w:p>
              </w:tc>
              <w:tc>
                <w:tcPr>
                  <w:tcW w:w="0" w:type="auto"/>
                  <w:hideMark/>
                </w:tcPr>
                <w:p w:rsidR="00110E80" w:rsidRPr="00110E80" w:rsidRDefault="00110E80" w:rsidP="00110E80">
                  <w:r w:rsidRPr="00110E80">
                    <w:t>090.000.000 Хозяйственная деятельность</w:t>
                  </w:r>
                </w:p>
              </w:tc>
            </w:tr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110E80" w:rsidRPr="00110E80" w:rsidRDefault="00110E80" w:rsidP="00110E80">
                  <w:r w:rsidRPr="00110E80">
                    <w:t>Тематический блок законопроектов</w:t>
                  </w:r>
                </w:p>
              </w:tc>
              <w:tc>
                <w:tcPr>
                  <w:tcW w:w="0" w:type="auto"/>
                  <w:hideMark/>
                </w:tcPr>
                <w:p w:rsidR="00110E80" w:rsidRPr="00110E80" w:rsidRDefault="00110E80" w:rsidP="00110E80">
                  <w:r w:rsidRPr="00110E80">
                    <w:t>Экономическая политика</w:t>
                  </w:r>
                </w:p>
              </w:tc>
            </w:tr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110E80" w:rsidRPr="00110E80" w:rsidRDefault="00110E80" w:rsidP="00110E80">
                  <w:r w:rsidRPr="00110E80">
                    <w:t>Профильный комитет</w:t>
                  </w:r>
                </w:p>
              </w:tc>
              <w:tc>
                <w:tcPr>
                  <w:tcW w:w="0" w:type="auto"/>
                  <w:hideMark/>
                </w:tcPr>
                <w:p w:rsidR="00110E80" w:rsidRPr="00110E80" w:rsidRDefault="00110E80" w:rsidP="00110E80">
                  <w:r w:rsidRPr="00110E80">
                    <w:t>Комитет Государственной Думы по экономической политике, инновационному развитию и предпринимательству</w:t>
                  </w:r>
                </w:p>
              </w:tc>
            </w:tr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110E80" w:rsidRPr="00110E80" w:rsidRDefault="00110E80" w:rsidP="00110E80">
                  <w:r w:rsidRPr="00110E80">
                    <w:t>Заключение Правительства РФ на законопроект</w:t>
                  </w:r>
                </w:p>
              </w:tc>
              <w:tc>
                <w:tcPr>
                  <w:tcW w:w="0" w:type="auto"/>
                  <w:hideMark/>
                </w:tcPr>
                <w:p w:rsidR="00110E80" w:rsidRPr="00110E80" w:rsidRDefault="00110E80" w:rsidP="00110E80">
                  <w:r w:rsidRPr="00110E80">
                    <w:t>Требуется</w:t>
                  </w:r>
                </w:p>
              </w:tc>
            </w:tr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110E80" w:rsidRPr="00110E80" w:rsidRDefault="00110E80" w:rsidP="00110E80">
                  <w:r w:rsidRPr="00110E80">
                    <w:t>Предмет ведения</w:t>
                  </w:r>
                </w:p>
              </w:tc>
              <w:tc>
                <w:tcPr>
                  <w:tcW w:w="0" w:type="auto"/>
                  <w:hideMark/>
                </w:tcPr>
                <w:p w:rsidR="00110E80" w:rsidRPr="00110E80" w:rsidRDefault="00110E80" w:rsidP="00110E80">
                  <w:r w:rsidRPr="00110E80">
                    <w:t>Совместное ведение</w:t>
                  </w:r>
                </w:p>
              </w:tc>
            </w:tr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110E80" w:rsidRPr="00110E80" w:rsidRDefault="00110E80" w:rsidP="00110E80">
                  <w:r w:rsidRPr="00110E80">
                    <w:t>Принадлежность к примерной программе</w:t>
                  </w:r>
                </w:p>
              </w:tc>
              <w:tc>
                <w:tcPr>
                  <w:tcW w:w="0" w:type="auto"/>
                  <w:hideMark/>
                </w:tcPr>
                <w:p w:rsidR="00110E80" w:rsidRPr="00110E80" w:rsidRDefault="00110E80" w:rsidP="00110E80">
                  <w:proofErr w:type="gramStart"/>
                  <w:r w:rsidRPr="00110E80">
                    <w:t>Включен в примерную программу решением Государственной Думы на октябрь 2013</w:t>
                  </w:r>
                  <w:proofErr w:type="gramEnd"/>
                </w:p>
              </w:tc>
            </w:tr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110E80" w:rsidRPr="00110E80" w:rsidRDefault="00110E80" w:rsidP="00110E80">
                  <w:r w:rsidRPr="00110E80">
                    <w:t>Принадлежность к календарю</w:t>
                  </w:r>
                </w:p>
              </w:tc>
              <w:tc>
                <w:tcPr>
                  <w:tcW w:w="0" w:type="auto"/>
                  <w:hideMark/>
                </w:tcPr>
                <w:p w:rsidR="00110E80" w:rsidRPr="00110E80" w:rsidRDefault="00110E80" w:rsidP="00110E80">
                  <w:proofErr w:type="gramStart"/>
                  <w:r w:rsidRPr="00110E80">
                    <w:t>Включен в Календарь рассмотрения вопросов Государственной Думой на 18.12.2013</w:t>
                  </w:r>
                  <w:proofErr w:type="gramEnd"/>
                </w:p>
              </w:tc>
            </w:tr>
          </w:tbl>
          <w:p w:rsidR="00110E80" w:rsidRPr="00110E80" w:rsidRDefault="00110E80" w:rsidP="00110E80"/>
        </w:tc>
      </w:tr>
    </w:tbl>
    <w:p w:rsidR="00110E80" w:rsidRPr="00110E80" w:rsidRDefault="00110E80" w:rsidP="00110E80"/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8"/>
      </w:tblGrid>
      <w:tr w:rsidR="00110E80" w:rsidRPr="00110E80" w:rsidTr="00110E8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10E80" w:rsidRPr="00110E80" w:rsidRDefault="00110E80" w:rsidP="00110E80">
            <w:r w:rsidRPr="00110E80">
              <w:t>Архив реквизитов</w:t>
            </w:r>
          </w:p>
        </w:tc>
      </w:tr>
    </w:tbl>
    <w:p w:rsidR="00110E80" w:rsidRPr="00110E80" w:rsidRDefault="00110E80" w:rsidP="00110E80"/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8801"/>
      </w:tblGrid>
      <w:tr w:rsidR="00110E80" w:rsidRPr="00110E80" w:rsidTr="00110E8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0E80" w:rsidRPr="00110E80" w:rsidRDefault="00110E80" w:rsidP="00110E80">
            <w:r w:rsidRPr="00110E80">
              <w:lastRenderedPageBreak/>
              <w:t xml:space="preserve">Регистрация писем </w:t>
            </w:r>
          </w:p>
        </w:tc>
      </w:tr>
      <w:tr w:rsidR="00110E80" w:rsidRPr="00110E80" w:rsidTr="00110E80">
        <w:trPr>
          <w:tblCellSpacing w:w="0" w:type="dxa"/>
          <w:jc w:val="center"/>
        </w:trPr>
        <w:tc>
          <w:tcPr>
            <w:tcW w:w="200" w:type="pct"/>
            <w:vAlign w:val="center"/>
            <w:hideMark/>
          </w:tcPr>
          <w:p w:rsidR="00110E80" w:rsidRPr="00110E80" w:rsidRDefault="00110E80" w:rsidP="00110E80"/>
        </w:tc>
        <w:tc>
          <w:tcPr>
            <w:tcW w:w="48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1"/>
            </w:tblGrid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0E80" w:rsidRPr="00110E80" w:rsidRDefault="00110E80" w:rsidP="00110E80">
                  <w:r w:rsidRPr="00110E80">
                    <w:t>Регистрация писем и документов об изменении текста и паспортных данных законопроекта</w:t>
                  </w:r>
                </w:p>
              </w:tc>
            </w:tr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"/>
                    <w:gridCol w:w="5457"/>
                    <w:gridCol w:w="1584"/>
                    <w:gridCol w:w="1408"/>
                  </w:tblGrid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2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31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9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8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 xml:space="preserve">техническая ошибка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02.04.2013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 xml:space="preserve">заключение Правительства Российской Федерации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08.04.2013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дополнение состава инициаторов законопроекта (</w:t>
                        </w:r>
                        <w:proofErr w:type="spellStart"/>
                        <w:r w:rsidRPr="00110E80">
                          <w:t>Г.А.Балыхин</w:t>
                        </w:r>
                        <w:proofErr w:type="spellEnd"/>
                        <w:r w:rsidRPr="00110E80">
                          <w:t xml:space="preserve">)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23.04.2013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дополнение состава инициаторов законопроекта (</w:t>
                        </w:r>
                        <w:proofErr w:type="spellStart"/>
                        <w:r w:rsidRPr="00110E80">
                          <w:t>Н.И.Макаров</w:t>
                        </w:r>
                        <w:proofErr w:type="spellEnd"/>
                        <w:r w:rsidRPr="00110E80">
                          <w:t xml:space="preserve">)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20.05.2013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дополнение состава инициаторов законопроекта (</w:t>
                        </w:r>
                        <w:proofErr w:type="spellStart"/>
                        <w:r w:rsidRPr="00110E80">
                          <w:t>Ш.Ю.Саралиев</w:t>
                        </w:r>
                        <w:proofErr w:type="spellEnd"/>
                        <w:r w:rsidRPr="00110E80">
                          <w:t xml:space="preserve">)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20.05.2013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дополнение состава инициаторов законопроекта (</w:t>
                        </w:r>
                        <w:proofErr w:type="spellStart"/>
                        <w:r w:rsidRPr="00110E80">
                          <w:t>А.С.Делимханов</w:t>
                        </w:r>
                        <w:proofErr w:type="spellEnd"/>
                        <w:r w:rsidRPr="00110E80">
                          <w:t xml:space="preserve">)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21.05.2013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дополнение состава инициаторов законопроекта (</w:t>
                        </w:r>
                        <w:proofErr w:type="spellStart"/>
                        <w:r w:rsidRPr="00110E80">
                          <w:t>С.Ю.Тен</w:t>
                        </w:r>
                        <w:proofErr w:type="spellEnd"/>
                        <w:r w:rsidRPr="00110E80">
                          <w:t xml:space="preserve">)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24.05.2013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дополнение состава инициаторов законопроекта (</w:t>
                        </w:r>
                        <w:proofErr w:type="spellStart"/>
                        <w:r w:rsidRPr="00110E80">
                          <w:t>В.В.Гутенев</w:t>
                        </w:r>
                        <w:proofErr w:type="spellEnd"/>
                        <w:r w:rsidRPr="00110E80">
                          <w:t xml:space="preserve">)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28.05.2013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дополнение состава инициаторов законопроекта (</w:t>
                        </w:r>
                        <w:proofErr w:type="spellStart"/>
                        <w:r w:rsidRPr="00110E80">
                          <w:t>Р.А.Шлегель</w:t>
                        </w:r>
                        <w:proofErr w:type="spellEnd"/>
                        <w:r w:rsidRPr="00110E80">
                          <w:t xml:space="preserve">)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03.06.2013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дополнение состава инициаторов законопроекта (</w:t>
                        </w:r>
                        <w:proofErr w:type="spellStart"/>
                        <w:r w:rsidRPr="00110E80">
                          <w:t>С.А.Поддубный</w:t>
                        </w:r>
                        <w:proofErr w:type="spellEnd"/>
                        <w:r w:rsidRPr="00110E80">
                          <w:t xml:space="preserve">)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17.10.2013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дополнение состава инициаторов законопроекта (</w:t>
                        </w:r>
                        <w:proofErr w:type="spellStart"/>
                        <w:r w:rsidRPr="00110E80">
                          <w:t>А.В.Чепа</w:t>
                        </w:r>
                        <w:proofErr w:type="spellEnd"/>
                        <w:r w:rsidRPr="00110E80">
                          <w:t xml:space="preserve">)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22.10.2013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дополнение состава инициаторов законопроекта (</w:t>
                        </w:r>
                        <w:proofErr w:type="spellStart"/>
                        <w:r w:rsidRPr="00110E80">
                          <w:t>А.Е.Локоть</w:t>
                        </w:r>
                        <w:proofErr w:type="spellEnd"/>
                        <w:r w:rsidRPr="00110E80">
                          <w:t xml:space="preserve">)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23.10.2013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</w:tr>
                </w:tbl>
                <w:p w:rsidR="00110E80" w:rsidRPr="00110E80" w:rsidRDefault="00110E80" w:rsidP="00110E80"/>
              </w:tc>
            </w:tr>
          </w:tbl>
          <w:p w:rsidR="00110E80" w:rsidRPr="00110E80" w:rsidRDefault="00110E80" w:rsidP="00110E80"/>
        </w:tc>
      </w:tr>
    </w:tbl>
    <w:p w:rsidR="00110E80" w:rsidRPr="00110E80" w:rsidRDefault="00110E80" w:rsidP="00110E80"/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8801"/>
      </w:tblGrid>
      <w:tr w:rsidR="00110E80" w:rsidRPr="00110E80" w:rsidTr="00110E8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0E80" w:rsidRPr="00110E80" w:rsidRDefault="00110E80" w:rsidP="00110E80">
            <w:r w:rsidRPr="00110E80">
              <w:t xml:space="preserve">Внесение законопроекта в Государственную Думу </w:t>
            </w:r>
          </w:p>
        </w:tc>
      </w:tr>
      <w:tr w:rsidR="00110E80" w:rsidRPr="00110E80" w:rsidTr="00110E80">
        <w:trPr>
          <w:tblCellSpacing w:w="0" w:type="dxa"/>
          <w:jc w:val="center"/>
        </w:trPr>
        <w:tc>
          <w:tcPr>
            <w:tcW w:w="200" w:type="pct"/>
            <w:vAlign w:val="center"/>
            <w:hideMark/>
          </w:tcPr>
          <w:p w:rsidR="00110E80" w:rsidRPr="00110E80" w:rsidRDefault="00110E80" w:rsidP="00110E80"/>
        </w:tc>
        <w:tc>
          <w:tcPr>
            <w:tcW w:w="48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1"/>
            </w:tblGrid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0E80" w:rsidRPr="00110E80" w:rsidRDefault="00110E80" w:rsidP="00110E80">
                  <w:r w:rsidRPr="00110E80">
                    <w:t>Регистрация законопроекта и материалов к нему в САДД Государственной Думы</w:t>
                  </w:r>
                </w:p>
              </w:tc>
            </w:tr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"/>
                    <w:gridCol w:w="5457"/>
                    <w:gridCol w:w="1584"/>
                    <w:gridCol w:w="1408"/>
                  </w:tblGrid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2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31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9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8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proofErr w:type="gramStart"/>
                        <w:r w:rsidRPr="00110E80">
                          <w:t>зарегистрирован</w:t>
                        </w:r>
                        <w:proofErr w:type="gramEnd"/>
                        <w:r w:rsidRPr="00110E80">
                          <w:t xml:space="preserve"> и направлен Председателю Государственной Думы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29.03.2013 18:15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863800" w:rsidP="00110E80">
                        <w:hyperlink r:id="rId5" w:tgtFrame="_blank" w:history="1">
                          <w:r w:rsidR="00110E80" w:rsidRPr="00110E80">
                            <w:rPr>
                              <w:rStyle w:val="a3"/>
                            </w:rPr>
                            <w:t xml:space="preserve">Текст внесенного законопроекта (Комитет Государственной Думы по экономической </w:t>
                          </w:r>
                          <w:r w:rsidR="00110E80" w:rsidRPr="00110E80">
                            <w:rPr>
                              <w:rStyle w:val="a3"/>
                            </w:rPr>
                            <w:lastRenderedPageBreak/>
                            <w:t>политике, инновационному развитию и предпринимательству)</w:t>
                          </w:r>
                        </w:hyperlink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863800" w:rsidP="00110E80">
                        <w:hyperlink r:id="rId6" w:tgtFrame="_blank" w:history="1">
                          <w:r w:rsidR="00110E80" w:rsidRPr="00110E80">
                            <w:rPr>
                              <w:rStyle w:val="a3"/>
                            </w:rPr>
                            <w:t>Финансово-экономическое обоснование (Комитет Государственной Думы по экономической политике, инновационному развитию и предпринимательству)</w:t>
                          </w:r>
                        </w:hyperlink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863800" w:rsidP="00110E80">
                        <w:hyperlink r:id="rId7" w:tgtFrame="_blank" w:history="1">
                          <w:r w:rsidR="00110E80" w:rsidRPr="00110E80">
                            <w:rPr>
                              <w:rStyle w:val="a3"/>
                            </w:rPr>
                            <w:t xml:space="preserve">Перечень актов федерального законодательства, подлежащих признанию </w:t>
                          </w:r>
                          <w:proofErr w:type="gramStart"/>
                          <w:r w:rsidR="00110E80" w:rsidRPr="00110E80">
                            <w:rPr>
                              <w:rStyle w:val="a3"/>
                            </w:rPr>
                            <w:t>утратившими</w:t>
                          </w:r>
                          <w:proofErr w:type="gramEnd"/>
                          <w:r w:rsidR="00110E80" w:rsidRPr="00110E80">
                            <w:rPr>
                              <w:rStyle w:val="a3"/>
                            </w:rPr>
                            <w:t xml:space="preserve"> силу, приостановлению, изменению, дополнению или принятию в связи с принятием данного закона (Комитет Государственной Думы по экономической политике, инновационному развитию и предпринимательству)</w:t>
                          </w:r>
                        </w:hyperlink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863800" w:rsidP="00110E80">
                        <w:hyperlink r:id="rId8" w:tgtFrame="_blank" w:history="1">
                          <w:r w:rsidR="00110E80" w:rsidRPr="00110E80">
                            <w:rPr>
                              <w:rStyle w:val="a3"/>
                            </w:rPr>
                            <w:t>Пояснительная записка к законопроекту (Комитет Государственной Думы по экономической политике, инновационному развитию и предпринимательству)</w:t>
                          </w:r>
                        </w:hyperlink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863800" w:rsidP="00110E80">
                        <w:hyperlink r:id="rId9" w:tgtFrame="_blank" w:history="1">
                          <w:r w:rsidR="00110E80" w:rsidRPr="00110E80">
                            <w:rPr>
                              <w:rStyle w:val="a3"/>
                            </w:rPr>
                            <w:t>Заключение Правительства Российской Федерации на законопроект (Комитет Государственной Думы по экономической политике, инновационному развитию и предпринимательству)</w:t>
                          </w:r>
                        </w:hyperlink>
                      </w:p>
                    </w:tc>
                  </w:tr>
                </w:tbl>
                <w:p w:rsidR="00110E80" w:rsidRPr="00110E80" w:rsidRDefault="00110E80" w:rsidP="00110E80"/>
              </w:tc>
            </w:tr>
          </w:tbl>
          <w:p w:rsidR="00110E80" w:rsidRPr="00110E80" w:rsidRDefault="00110E80" w:rsidP="00110E80">
            <w:pPr>
              <w:rPr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1"/>
            </w:tblGrid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0E80" w:rsidRPr="00110E80" w:rsidRDefault="00110E80" w:rsidP="00110E80">
                  <w:r w:rsidRPr="00110E80">
                    <w:t>Прохождение законопроекта у Председателя Государственной Думы</w:t>
                  </w:r>
                </w:p>
              </w:tc>
            </w:tr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"/>
                    <w:gridCol w:w="5457"/>
                    <w:gridCol w:w="1584"/>
                    <w:gridCol w:w="1408"/>
                  </w:tblGrid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2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31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9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8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proofErr w:type="gramStart"/>
                        <w:r w:rsidRPr="00110E80">
                          <w:t>направлен в Комитет Государственной Думы по экономической политике, инновационному развитию и предпринимательству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01.04.2013 11:54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</w:tr>
                </w:tbl>
                <w:p w:rsidR="00110E80" w:rsidRPr="00110E80" w:rsidRDefault="00110E80" w:rsidP="00110E80"/>
              </w:tc>
            </w:tr>
          </w:tbl>
          <w:p w:rsidR="00110E80" w:rsidRPr="00110E80" w:rsidRDefault="00110E80" w:rsidP="00110E80"/>
        </w:tc>
      </w:tr>
    </w:tbl>
    <w:p w:rsidR="00110E80" w:rsidRPr="00110E80" w:rsidRDefault="00110E80" w:rsidP="00110E80"/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8801"/>
      </w:tblGrid>
      <w:tr w:rsidR="00110E80" w:rsidRPr="00110E80" w:rsidTr="00110E8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0E80" w:rsidRPr="00110E80" w:rsidRDefault="00110E80" w:rsidP="00110E80">
            <w:r w:rsidRPr="00110E80">
              <w:t xml:space="preserve">Предварительное рассмотрение законопроекта, внесенного в Государственную Думу </w:t>
            </w:r>
          </w:p>
        </w:tc>
      </w:tr>
      <w:tr w:rsidR="00110E80" w:rsidRPr="00110E80" w:rsidTr="00110E80">
        <w:trPr>
          <w:tblCellSpacing w:w="0" w:type="dxa"/>
          <w:jc w:val="center"/>
        </w:trPr>
        <w:tc>
          <w:tcPr>
            <w:tcW w:w="200" w:type="pct"/>
            <w:vAlign w:val="center"/>
            <w:hideMark/>
          </w:tcPr>
          <w:p w:rsidR="00110E80" w:rsidRPr="00110E80" w:rsidRDefault="00110E80" w:rsidP="00110E80"/>
        </w:tc>
        <w:tc>
          <w:tcPr>
            <w:tcW w:w="48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1"/>
            </w:tblGrid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0E80" w:rsidRPr="00110E80" w:rsidRDefault="00110E80" w:rsidP="00110E80">
                  <w:r w:rsidRPr="00110E80">
                    <w:t>Принятие профильным комитетом решения о представлении законопроекта в Совет Государственной Думы</w:t>
                  </w:r>
                </w:p>
              </w:tc>
            </w:tr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"/>
                    <w:gridCol w:w="5457"/>
                    <w:gridCol w:w="1584"/>
                    <w:gridCol w:w="1408"/>
                  </w:tblGrid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2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31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9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8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предложить принять законопроект к рассмотрению (срок представления отзывов, предложений и замечаний в комитет 11.05.2013)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09.04.2013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232</w:t>
                        </w:r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863800" w:rsidP="00110E80">
                        <w:hyperlink r:id="rId10" w:tgtFrame="_blank" w:history="1">
                          <w:r w:rsidR="00110E80" w:rsidRPr="00110E80">
                            <w:rPr>
                              <w:rStyle w:val="a3"/>
                            </w:rPr>
                            <w:t>Проект решения Совета Государственной Думы (Комитет Государственной Думы по экономической политике, инновационному развитию и предпринимательству)</w:t>
                          </w:r>
                        </w:hyperlink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863800" w:rsidP="00110E80">
                        <w:hyperlink r:id="rId11" w:tgtFrame="_blank" w:history="1">
                          <w:r w:rsidR="00110E80" w:rsidRPr="00110E80">
                            <w:rPr>
                              <w:rStyle w:val="a3"/>
                            </w:rPr>
                            <w:t>Письмо в Совет ГД (Комитет Государственной Думы по экономической политике, инновационному развитию и предпринимательству)</w:t>
                          </w:r>
                        </w:hyperlink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863800" w:rsidP="00110E80">
                        <w:hyperlink r:id="rId12" w:tgtFrame="_blank" w:history="1">
                          <w:r w:rsidR="00110E80" w:rsidRPr="00110E80">
                            <w:rPr>
                              <w:rStyle w:val="a3"/>
                            </w:rPr>
                            <w:t>Решение комитета (Комитет Государственной Думы по экономической политике, инновационному развитию и предпринимательству)</w:t>
                          </w:r>
                        </w:hyperlink>
                      </w:p>
                    </w:tc>
                  </w:tr>
                </w:tbl>
                <w:p w:rsidR="00110E80" w:rsidRPr="00110E80" w:rsidRDefault="00110E80" w:rsidP="00110E80"/>
              </w:tc>
            </w:tr>
          </w:tbl>
          <w:p w:rsidR="00110E80" w:rsidRPr="00110E80" w:rsidRDefault="00110E80" w:rsidP="00110E80">
            <w:pPr>
              <w:rPr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1"/>
            </w:tblGrid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0E80" w:rsidRPr="00110E80" w:rsidRDefault="00110E80" w:rsidP="00110E80">
                  <w:r w:rsidRPr="00110E80">
                    <w:t>Рассмотрение Советом Государственной Думы законопроекта, внесенного в Государственную Думу</w:t>
                  </w:r>
                </w:p>
              </w:tc>
            </w:tr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"/>
                    <w:gridCol w:w="5457"/>
                    <w:gridCol w:w="1584"/>
                    <w:gridCol w:w="1408"/>
                  </w:tblGrid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2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31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9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8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 xml:space="preserve">назначить ответственный комитет (Комитет Государственной Думы по экономической политике, </w:t>
                        </w:r>
                        <w:r w:rsidRPr="00110E80">
                          <w:lastRenderedPageBreak/>
                          <w:t>инновационному развитию и предпринимательству); представить отзывы, предложения и замечания к законопроекту (срок представления отзывов, предложений и замечаний в комитет 11.05.2013); подготовить законопроект к рассмотрению Государственной Думой; включить законопрое</w:t>
                        </w:r>
                        <w:proofErr w:type="gramStart"/>
                        <w:r w:rsidRPr="00110E80">
                          <w:t>кт в пр</w:t>
                        </w:r>
                        <w:proofErr w:type="gramEnd"/>
                        <w:r w:rsidRPr="00110E80">
                          <w:t>имерную программу; назначить комитет-соисполнитель (Комитет Государственной Думы по транспорту)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lastRenderedPageBreak/>
                          <w:t>11.04.2013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863800" w:rsidP="00110E80">
                        <w:hyperlink r:id="rId13" w:tgtFrame="_blank" w:history="1">
                          <w:r w:rsidR="00110E80" w:rsidRPr="00110E80">
                            <w:rPr>
                              <w:rStyle w:val="a3"/>
                            </w:rPr>
                            <w:t>87, п.38</w:t>
                          </w:r>
                        </w:hyperlink>
                      </w:p>
                    </w:tc>
                  </w:tr>
                </w:tbl>
                <w:p w:rsidR="00110E80" w:rsidRPr="00110E80" w:rsidRDefault="00110E80" w:rsidP="00110E80"/>
              </w:tc>
            </w:tr>
          </w:tbl>
          <w:p w:rsidR="00110E80" w:rsidRPr="00110E80" w:rsidRDefault="00110E80" w:rsidP="00110E80"/>
        </w:tc>
      </w:tr>
    </w:tbl>
    <w:p w:rsidR="00110E80" w:rsidRPr="00110E80" w:rsidRDefault="00110E80" w:rsidP="00110E80"/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8801"/>
      </w:tblGrid>
      <w:tr w:rsidR="00110E80" w:rsidRPr="00110E80" w:rsidTr="00110E8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0E80" w:rsidRPr="00110E80" w:rsidRDefault="00110E80" w:rsidP="00110E80">
            <w:r w:rsidRPr="00110E80">
              <w:t xml:space="preserve">Рассмотрение законопроекта в первом чтении </w:t>
            </w:r>
          </w:p>
        </w:tc>
      </w:tr>
      <w:tr w:rsidR="00110E80" w:rsidRPr="00110E80" w:rsidTr="00110E80">
        <w:trPr>
          <w:tblCellSpacing w:w="0" w:type="dxa"/>
          <w:jc w:val="center"/>
        </w:trPr>
        <w:tc>
          <w:tcPr>
            <w:tcW w:w="200" w:type="pct"/>
            <w:vAlign w:val="center"/>
            <w:hideMark/>
          </w:tcPr>
          <w:p w:rsidR="00110E80" w:rsidRPr="00110E80" w:rsidRDefault="00110E80" w:rsidP="00110E80"/>
        </w:tc>
        <w:tc>
          <w:tcPr>
            <w:tcW w:w="48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1"/>
            </w:tblGrid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0E80" w:rsidRPr="00110E80" w:rsidRDefault="00110E80" w:rsidP="00110E80">
                  <w:r w:rsidRPr="00110E80">
                    <w:t>Принятие ответственным комитетом решения о представлении законопроекта в Совет Государственной Думы</w:t>
                  </w:r>
                </w:p>
              </w:tc>
            </w:tr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"/>
                    <w:gridCol w:w="5457"/>
                    <w:gridCol w:w="1584"/>
                    <w:gridCol w:w="1408"/>
                  </w:tblGrid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2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31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9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8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предложить принять законопроект в первом чтении (предлагаемая дата рассмотрения ГД 25.10.2013)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17.10.2013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326</w:t>
                        </w:r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863800" w:rsidP="00110E80">
                        <w:hyperlink r:id="rId14" w:tgtFrame="_blank" w:history="1">
                          <w:r w:rsidR="00110E80" w:rsidRPr="00110E80">
                            <w:rPr>
                              <w:rStyle w:val="a3"/>
                            </w:rPr>
                            <w:t>Проект постановления Государственной Думы (Комитет Государственной Думы по экономической политике, инновационному развитию и предпринимательству)</w:t>
                          </w:r>
                        </w:hyperlink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863800" w:rsidP="00110E80">
                        <w:hyperlink r:id="rId15" w:tgtFrame="_blank" w:history="1">
                          <w:r w:rsidR="00110E80" w:rsidRPr="00110E80">
                            <w:rPr>
                              <w:rStyle w:val="a3"/>
                            </w:rPr>
                            <w:t>Заключение Правительства Российской Федерации (Комитет Государственной Думы по экономической политике, инновационному развитию и предпринимательству)</w:t>
                          </w:r>
                        </w:hyperlink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863800" w:rsidP="00110E80">
                        <w:hyperlink r:id="rId16" w:tgtFrame="_blank" w:history="1">
                          <w:r w:rsidR="00110E80" w:rsidRPr="00110E80">
                            <w:rPr>
                              <w:rStyle w:val="a3"/>
                            </w:rPr>
                            <w:t>Текст законопроекта к первому чтению (Комитет Государственной Думы по экономической политике, инновационному развитию и предпринимательству)</w:t>
                          </w:r>
                        </w:hyperlink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863800" w:rsidP="00110E80">
                        <w:hyperlink r:id="rId17" w:tgtFrame="_blank" w:history="1">
                          <w:r w:rsidR="00110E80" w:rsidRPr="00110E80">
                            <w:rPr>
                              <w:rStyle w:val="a3"/>
                            </w:rPr>
                            <w:t>Решение комитета (Комитет Государственной Думы по экономической политике, инновационному развитию и предпринимательству)</w:t>
                          </w:r>
                        </w:hyperlink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863800" w:rsidP="00110E80">
                        <w:hyperlink r:id="rId18" w:tgtFrame="_blank" w:history="1">
                          <w:r w:rsidR="00110E80" w:rsidRPr="00110E80">
                            <w:rPr>
                              <w:rStyle w:val="a3"/>
                            </w:rPr>
                            <w:t>Заключение ответственного комитета (Комитет Государственной Думы по экономической политике, инновационному развитию и предпринимательству)</w:t>
                          </w:r>
                        </w:hyperlink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863800" w:rsidP="00110E80">
                        <w:hyperlink r:id="rId19" w:tgtFrame="_blank" w:history="1">
                          <w:r w:rsidR="00110E80" w:rsidRPr="00110E80">
                            <w:rPr>
                              <w:rStyle w:val="a3"/>
                            </w:rPr>
                            <w:t>Письмо в Совет ГД (Комитет Государственной Думы по экономической политике, инновационному развитию и предпринимательству)</w:t>
                          </w:r>
                        </w:hyperlink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863800" w:rsidP="00110E80">
                        <w:hyperlink r:id="rId20" w:tgtFrame="_blank" w:history="1">
                          <w:r w:rsidR="00110E80" w:rsidRPr="00110E80">
                            <w:rPr>
                              <w:rStyle w:val="a3"/>
                            </w:rPr>
                            <w:t>Заключение Правового управления</w:t>
                          </w:r>
                        </w:hyperlink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863800" w:rsidP="00110E80">
                        <w:hyperlink r:id="rId21" w:tgtFrame="_blank" w:history="1">
                          <w:r w:rsidR="00110E80" w:rsidRPr="00110E80">
                            <w:rPr>
                              <w:rStyle w:val="a3"/>
                            </w:rPr>
                            <w:t>Заключение комитета-соисполнителя (Комитет Государственной Думы по транспорту)</w:t>
                          </w:r>
                        </w:hyperlink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863800" w:rsidP="00110E80">
                        <w:hyperlink r:id="rId22" w:tgtFrame="_blank" w:history="1">
                          <w:r w:rsidR="00110E80" w:rsidRPr="00110E80">
                            <w:rPr>
                              <w:rStyle w:val="a3"/>
                            </w:rPr>
                            <w:t>Проект решения Совета Государственной Думы (Комитет Государственной Думы по экономической политике, инновационному развитию и предпринимательству)</w:t>
                          </w:r>
                        </w:hyperlink>
                      </w:p>
                    </w:tc>
                  </w:tr>
                </w:tbl>
                <w:p w:rsidR="00110E80" w:rsidRPr="00110E80" w:rsidRDefault="00110E80" w:rsidP="00110E80"/>
              </w:tc>
            </w:tr>
          </w:tbl>
          <w:p w:rsidR="00110E80" w:rsidRPr="00110E80" w:rsidRDefault="00110E80" w:rsidP="00110E80">
            <w:pPr>
              <w:rPr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1"/>
            </w:tblGrid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0E80" w:rsidRPr="00110E80" w:rsidRDefault="00110E80" w:rsidP="00110E80">
                  <w:r w:rsidRPr="00110E80">
                    <w:t>Рассмотрение Советом Государственной Думы законопроекта, представленного ответственным комитетом</w:t>
                  </w:r>
                </w:p>
              </w:tc>
            </w:tr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"/>
                    <w:gridCol w:w="5457"/>
                    <w:gridCol w:w="1584"/>
                    <w:gridCol w:w="1408"/>
                  </w:tblGrid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2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31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9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8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перенести рассмотрение законопроекта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20.05.2013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863800" w:rsidP="00110E80">
                        <w:hyperlink r:id="rId23" w:tgtFrame="_blank" w:history="1">
                          <w:r w:rsidR="00110E80" w:rsidRPr="00110E80">
                            <w:rPr>
                              <w:rStyle w:val="a3"/>
                            </w:rPr>
                            <w:t>96, п.13</w:t>
                          </w:r>
                        </w:hyperlink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перенести рассмотрение законопроекта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13.06.2013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863800" w:rsidP="00110E80">
                        <w:hyperlink r:id="rId24" w:tgtFrame="_blank" w:history="1">
                          <w:r w:rsidR="00110E80" w:rsidRPr="00110E80">
                            <w:rPr>
                              <w:rStyle w:val="a3"/>
                            </w:rPr>
                            <w:t>99, п.3</w:t>
                          </w:r>
                        </w:hyperlink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внести законопроект на рассмотрение Государственной Думы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21.10.2013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863800" w:rsidP="00110E80">
                        <w:hyperlink r:id="rId25" w:tgtFrame="_blank" w:history="1">
                          <w:r w:rsidR="00110E80" w:rsidRPr="00110E80">
                            <w:rPr>
                              <w:rStyle w:val="a3"/>
                            </w:rPr>
                            <w:t>123, п.61</w:t>
                          </w:r>
                        </w:hyperlink>
                      </w:p>
                    </w:tc>
                  </w:tr>
                </w:tbl>
                <w:p w:rsidR="00110E80" w:rsidRPr="00110E80" w:rsidRDefault="00110E80" w:rsidP="00110E80"/>
              </w:tc>
            </w:tr>
          </w:tbl>
          <w:p w:rsidR="00110E80" w:rsidRPr="00110E80" w:rsidRDefault="00110E80" w:rsidP="00110E80">
            <w:pPr>
              <w:rPr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1"/>
            </w:tblGrid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0E80" w:rsidRPr="00110E80" w:rsidRDefault="00110E80" w:rsidP="00110E80">
                  <w:r w:rsidRPr="00110E80">
                    <w:t>Рассмотрение законопроекта Государственной Думой</w:t>
                  </w:r>
                </w:p>
              </w:tc>
            </w:tr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"/>
                    <w:gridCol w:w="5457"/>
                    <w:gridCol w:w="1584"/>
                    <w:gridCol w:w="1408"/>
                  </w:tblGrid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2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31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9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8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принять законопроект в первом чтении; представить поправки к законопроекту в тридцатидневный срок со дня принятия постановления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23.10.2013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3096-6 ГД</w:t>
                        </w:r>
                      </w:p>
                    </w:tc>
                  </w:tr>
                </w:tbl>
                <w:p w:rsidR="00110E80" w:rsidRPr="00110E80" w:rsidRDefault="00110E80" w:rsidP="00110E80"/>
              </w:tc>
            </w:tr>
          </w:tbl>
          <w:p w:rsidR="00110E80" w:rsidRPr="00110E80" w:rsidRDefault="00110E80" w:rsidP="00110E80"/>
        </w:tc>
      </w:tr>
    </w:tbl>
    <w:p w:rsidR="00110E80" w:rsidRPr="00110E80" w:rsidRDefault="00110E80" w:rsidP="00110E80"/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8801"/>
      </w:tblGrid>
      <w:tr w:rsidR="00110E80" w:rsidRPr="00110E80" w:rsidTr="00110E8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0E80" w:rsidRPr="00110E80" w:rsidRDefault="00110E80" w:rsidP="00110E80">
            <w:r w:rsidRPr="00110E80">
              <w:t xml:space="preserve">Рассмотрение законопроекта во втором чтении </w:t>
            </w:r>
          </w:p>
        </w:tc>
      </w:tr>
      <w:tr w:rsidR="00110E80" w:rsidRPr="00110E80" w:rsidTr="00110E80">
        <w:trPr>
          <w:tblCellSpacing w:w="0" w:type="dxa"/>
          <w:jc w:val="center"/>
        </w:trPr>
        <w:tc>
          <w:tcPr>
            <w:tcW w:w="200" w:type="pct"/>
            <w:vAlign w:val="center"/>
            <w:hideMark/>
          </w:tcPr>
          <w:p w:rsidR="00110E80" w:rsidRPr="00110E80" w:rsidRDefault="00110E80" w:rsidP="00110E80"/>
        </w:tc>
        <w:tc>
          <w:tcPr>
            <w:tcW w:w="48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1"/>
            </w:tblGrid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0E80" w:rsidRPr="00110E80" w:rsidRDefault="00110E80" w:rsidP="00110E80">
                  <w:r w:rsidRPr="00110E80">
                    <w:t>Принятие ответственным комитетом решения о представлении законопроекта в Совет Государственной Думы</w:t>
                  </w:r>
                </w:p>
              </w:tc>
            </w:tr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"/>
                    <w:gridCol w:w="5457"/>
                    <w:gridCol w:w="1584"/>
                    <w:gridCol w:w="1408"/>
                  </w:tblGrid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2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31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9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8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 xml:space="preserve">предложить принять законопроект во втором чтении (предлагаемая дата рассмотрения ГД 17.12.2013);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13.12.2013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369</w:t>
                        </w:r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863800" w:rsidP="00110E80">
                        <w:hyperlink r:id="rId26" w:tgtFrame="_blank" w:history="1">
                          <w:r w:rsidR="00110E80" w:rsidRPr="00110E80">
                            <w:rPr>
                              <w:rStyle w:val="a3"/>
                            </w:rPr>
                            <w:t>Текст законопроекта, принятого в первом чтении (Комитет Государственной Думы по экономической политике, инновационному развитию и предпринимательству)</w:t>
                          </w:r>
                        </w:hyperlink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863800" w:rsidP="00110E80">
                        <w:hyperlink r:id="rId27" w:tgtFrame="_blank" w:history="1">
                          <w:r w:rsidR="00110E80" w:rsidRPr="00110E80">
                            <w:rPr>
                              <w:rStyle w:val="a3"/>
                            </w:rPr>
                            <w:t>Текст законопроекта ко второму чтению (Комитет Государственной Думы по экономической политике, инновационному развитию и предпринимательству)</w:t>
                          </w:r>
                        </w:hyperlink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863800" w:rsidP="00110E80">
                        <w:hyperlink r:id="rId28" w:tgtFrame="_blank" w:history="1">
                          <w:r w:rsidR="00110E80" w:rsidRPr="00110E80">
                            <w:rPr>
                              <w:rStyle w:val="a3"/>
                            </w:rPr>
                            <w:t>Проект решения Совета Государственной Думы (Комитет Государственной Думы по экономической политике, инновационному развитию и предпринимательству)</w:t>
                          </w:r>
                        </w:hyperlink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863800" w:rsidP="00110E80">
                        <w:hyperlink r:id="rId29" w:tgtFrame="_blank" w:history="1">
                          <w:r w:rsidR="00110E80" w:rsidRPr="00110E80">
                            <w:rPr>
                              <w:rStyle w:val="a3"/>
                            </w:rPr>
                            <w:t>Решение комитета (Комитет Государственной Думы по экономической политике, инновационному развитию и предпринимательству)</w:t>
                          </w:r>
                        </w:hyperlink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863800" w:rsidP="00110E80">
                        <w:hyperlink r:id="rId30" w:tgtFrame="_blank" w:history="1">
                          <w:r w:rsidR="00110E80" w:rsidRPr="00110E80">
                            <w:rPr>
                              <w:rStyle w:val="a3"/>
                            </w:rPr>
                            <w:t>Таблица поправок, рекомендуемых к принятию (Комитет Государственной Думы по экономической политике, инновационному развитию и предпринимательству)</w:t>
                          </w:r>
                        </w:hyperlink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863800" w:rsidP="00110E80">
                        <w:hyperlink r:id="rId31" w:tgtFrame="_blank" w:history="1">
                          <w:r w:rsidR="00110E80" w:rsidRPr="00110E80">
                            <w:rPr>
                              <w:rStyle w:val="a3"/>
                            </w:rPr>
                            <w:t>Проект постановления Государственной Думы (Комитет Государственной Думы по экономической политике, инновационному развитию и предпринимательству)</w:t>
                          </w:r>
                        </w:hyperlink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863800" w:rsidP="00110E80">
                        <w:hyperlink r:id="rId32" w:tgtFrame="_blank" w:history="1">
                          <w:r w:rsidR="00110E80" w:rsidRPr="00110E80">
                            <w:rPr>
                              <w:rStyle w:val="a3"/>
                            </w:rPr>
                            <w:t xml:space="preserve">Заключение Правового управления </w:t>
                          </w:r>
                          <w:proofErr w:type="gramStart"/>
                          <w:r w:rsidR="00110E80" w:rsidRPr="00110E80">
                            <w:rPr>
                              <w:rStyle w:val="a3"/>
                            </w:rPr>
                            <w:t xml:space="preserve">( </w:t>
                          </w:r>
                          <w:proofErr w:type="gramEnd"/>
                          <w:r w:rsidR="00110E80" w:rsidRPr="00110E80">
                            <w:rPr>
                              <w:rStyle w:val="a3"/>
                            </w:rPr>
                            <w:t>2 чт. повторно)</w:t>
                          </w:r>
                        </w:hyperlink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863800" w:rsidP="00110E80">
                        <w:hyperlink r:id="rId33" w:tgtFrame="_blank" w:history="1">
                          <w:r w:rsidR="00110E80" w:rsidRPr="00110E80">
                            <w:rPr>
                              <w:rStyle w:val="a3"/>
                            </w:rPr>
                            <w:t>Письмо в Совет ГД (Комитет Государственной Думы по экономической политике, инновационному развитию и предпринимательству)</w:t>
                          </w:r>
                        </w:hyperlink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863800" w:rsidP="00110E80">
                        <w:hyperlink r:id="rId34" w:tgtFrame="_blank" w:history="1">
                          <w:r w:rsidR="00110E80" w:rsidRPr="00110E80">
                            <w:rPr>
                              <w:rStyle w:val="a3"/>
                            </w:rPr>
                            <w:t>Заключение Правового управления</w:t>
                          </w:r>
                        </w:hyperlink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 xml:space="preserve">предложить принять законопроект во втором чтении (предлагаемая дата рассмотрения ГД 18.12.2013);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17.12.2013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369</w:t>
                        </w:r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863800" w:rsidP="00110E80">
                        <w:hyperlink r:id="rId35" w:tgtFrame="_blank" w:history="1">
                          <w:r w:rsidR="00110E80" w:rsidRPr="00110E80">
                            <w:rPr>
                              <w:rStyle w:val="a3"/>
                            </w:rPr>
                            <w:t>Текст законопроекта ко второму чтению (Комитет Государственной Думы по экономической политике, инновационному развитию и предпринимательству)</w:t>
                          </w:r>
                        </w:hyperlink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863800" w:rsidP="00110E80">
                        <w:hyperlink r:id="rId36" w:tgtFrame="_blank" w:history="1">
                          <w:r w:rsidR="00110E80" w:rsidRPr="00110E80">
                            <w:rPr>
                              <w:rStyle w:val="a3"/>
                            </w:rPr>
                            <w:t>Таблица поправок, рекомендуемых к принятию (Комитет Государственной Думы по экономической политике, инновационному развитию и предпринимательству)</w:t>
                          </w:r>
                        </w:hyperlink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863800" w:rsidP="00110E80">
                        <w:hyperlink r:id="rId37" w:tgtFrame="_blank" w:history="1">
                          <w:r w:rsidR="00110E80" w:rsidRPr="00110E80">
                            <w:rPr>
                              <w:rStyle w:val="a3"/>
                            </w:rPr>
                            <w:t>Таблица поправок, рекомендуемых к отклонению (Комитет Государственной Думы по экономической политике, инновационному развитию и предпринимательству)</w:t>
                          </w:r>
                        </w:hyperlink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863800" w:rsidP="00110E80">
                        <w:hyperlink r:id="rId38" w:tgtFrame="_blank" w:history="1">
                          <w:r w:rsidR="00110E80" w:rsidRPr="00110E80">
                            <w:rPr>
                              <w:rStyle w:val="a3"/>
                            </w:rPr>
                            <w:t>Решение комитета (Комитет Государственной Думы по экономической политике, инновационному развитию и предпринимательству)</w:t>
                          </w:r>
                        </w:hyperlink>
                      </w:p>
                    </w:tc>
                  </w:tr>
                </w:tbl>
                <w:p w:rsidR="00110E80" w:rsidRPr="00110E80" w:rsidRDefault="00110E80" w:rsidP="00110E80"/>
              </w:tc>
            </w:tr>
          </w:tbl>
          <w:p w:rsidR="00110E80" w:rsidRPr="00110E80" w:rsidRDefault="00110E80" w:rsidP="00110E80">
            <w:pPr>
              <w:rPr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1"/>
            </w:tblGrid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0E80" w:rsidRPr="00110E80" w:rsidRDefault="00110E80" w:rsidP="00110E80">
                  <w:r w:rsidRPr="00110E80">
                    <w:t>Рассмотрение Советом Государственной Думы законопроекта, представленного ответственным комитетом</w:t>
                  </w:r>
                </w:p>
              </w:tc>
            </w:tr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"/>
                    <w:gridCol w:w="5457"/>
                    <w:gridCol w:w="1584"/>
                    <w:gridCol w:w="1408"/>
                  </w:tblGrid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2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31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9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8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внести законопроект на рассмотрение Государственной Думы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16.12.2013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863800" w:rsidP="00110E80">
                        <w:hyperlink r:id="rId39" w:tgtFrame="_blank" w:history="1">
                          <w:r w:rsidR="00110E80" w:rsidRPr="00110E80">
                            <w:rPr>
                              <w:rStyle w:val="a3"/>
                            </w:rPr>
                            <w:t>134, п.43</w:t>
                          </w:r>
                        </w:hyperlink>
                      </w:p>
                    </w:tc>
                  </w:tr>
                </w:tbl>
                <w:p w:rsidR="00110E80" w:rsidRPr="00110E80" w:rsidRDefault="00110E80" w:rsidP="00110E80"/>
              </w:tc>
            </w:tr>
          </w:tbl>
          <w:p w:rsidR="00110E80" w:rsidRPr="00110E80" w:rsidRDefault="00110E80" w:rsidP="00110E80">
            <w:pPr>
              <w:rPr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1"/>
            </w:tblGrid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0E80" w:rsidRPr="00110E80" w:rsidRDefault="00110E80" w:rsidP="00110E80">
                  <w:r w:rsidRPr="00110E80">
                    <w:t>Рассмотрение законопроекта Государственной Думой</w:t>
                  </w:r>
                </w:p>
              </w:tc>
            </w:tr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"/>
                    <w:gridCol w:w="5457"/>
                    <w:gridCol w:w="1584"/>
                    <w:gridCol w:w="1408"/>
                  </w:tblGrid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2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31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9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8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принять законопроект во втором чтении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18.12.2013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3529-6 ГД</w:t>
                        </w:r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863800" w:rsidP="00110E80">
                        <w:hyperlink r:id="rId40" w:tgtFrame="_blank" w:history="1">
                          <w:r w:rsidR="00110E80" w:rsidRPr="00110E80">
                            <w:rPr>
                              <w:rStyle w:val="a3"/>
                            </w:rPr>
                            <w:t>Постановление Государственной Думы (Комитет Государственной Думы по экономической политике, инновационному развитию и предпринимательству)</w:t>
                          </w:r>
                        </w:hyperlink>
                      </w:p>
                    </w:tc>
                  </w:tr>
                </w:tbl>
                <w:p w:rsidR="00110E80" w:rsidRPr="00110E80" w:rsidRDefault="00110E80" w:rsidP="00110E80"/>
              </w:tc>
            </w:tr>
          </w:tbl>
          <w:p w:rsidR="00110E80" w:rsidRPr="00110E80" w:rsidRDefault="00110E80" w:rsidP="00110E80"/>
        </w:tc>
      </w:tr>
    </w:tbl>
    <w:p w:rsidR="00110E80" w:rsidRPr="00110E80" w:rsidRDefault="00110E80" w:rsidP="00110E80"/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8801"/>
      </w:tblGrid>
      <w:tr w:rsidR="00110E80" w:rsidRPr="00110E80" w:rsidTr="00110E8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0E80" w:rsidRPr="00110E80" w:rsidRDefault="00110E80" w:rsidP="00110E80">
            <w:r w:rsidRPr="00110E80">
              <w:t>Рассмотрение законопроекта в третьем чтении</w:t>
            </w:r>
          </w:p>
        </w:tc>
      </w:tr>
      <w:tr w:rsidR="00110E80" w:rsidRPr="00110E80" w:rsidTr="00110E80">
        <w:trPr>
          <w:tblCellSpacing w:w="0" w:type="dxa"/>
          <w:jc w:val="center"/>
        </w:trPr>
        <w:tc>
          <w:tcPr>
            <w:tcW w:w="200" w:type="pct"/>
            <w:vAlign w:val="center"/>
            <w:hideMark/>
          </w:tcPr>
          <w:p w:rsidR="00110E80" w:rsidRPr="00110E80" w:rsidRDefault="00110E80" w:rsidP="00110E80"/>
        </w:tc>
        <w:tc>
          <w:tcPr>
            <w:tcW w:w="48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1"/>
            </w:tblGrid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0E80" w:rsidRPr="00110E80" w:rsidRDefault="00110E80" w:rsidP="00110E80">
                  <w:r w:rsidRPr="00110E80">
                    <w:t>Принятие ответственным комитетом решения о представлении законопроекта в Совет Государственной Думы</w:t>
                  </w:r>
                </w:p>
              </w:tc>
            </w:tr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"/>
                    <w:gridCol w:w="5457"/>
                    <w:gridCol w:w="1584"/>
                    <w:gridCol w:w="1408"/>
                  </w:tblGrid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2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31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9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8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110E80" w:rsidP="00110E80">
                        <w:r w:rsidRPr="00110E80">
                          <w:t>- - - - - - - Дата события не определена</w:t>
                        </w:r>
                        <w:proofErr w:type="gramStart"/>
                        <w:r w:rsidRPr="00110E80">
                          <w:t xml:space="preserve"> - - - - - - -</w:t>
                        </w:r>
                        <w:proofErr w:type="gramEnd"/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863800" w:rsidP="00110E80">
                        <w:hyperlink r:id="rId41" w:tgtFrame="_blank" w:history="1">
                          <w:r w:rsidR="00110E80" w:rsidRPr="00110E80">
                            <w:rPr>
                              <w:rStyle w:val="a3"/>
                            </w:rPr>
                            <w:t>Проект постановления Государственной Думы (Комитет Государственной Думы по экономической политике, инновационному развитию и предпринимательству)</w:t>
                          </w:r>
                        </w:hyperlink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863800" w:rsidP="00110E80">
                        <w:hyperlink r:id="rId42" w:tgtFrame="_blank" w:history="1">
                          <w:r w:rsidR="00110E80" w:rsidRPr="00110E80">
                            <w:rPr>
                              <w:rStyle w:val="a3"/>
                            </w:rPr>
                            <w:t xml:space="preserve">письмо </w:t>
                          </w:r>
                          <w:proofErr w:type="spellStart"/>
                          <w:r w:rsidR="00110E80" w:rsidRPr="00110E80">
                            <w:rPr>
                              <w:rStyle w:val="a3"/>
                            </w:rPr>
                            <w:t>А.Д.Жукову</w:t>
                          </w:r>
                          <w:proofErr w:type="spellEnd"/>
                          <w:r w:rsidR="00110E80" w:rsidRPr="00110E80">
                            <w:rPr>
                              <w:rStyle w:val="a3"/>
                            </w:rPr>
                            <w:t xml:space="preserve"> (Комитет Государственной Думы по экономической политике, инновационному развитию и предпринимательству)</w:t>
                          </w:r>
                        </w:hyperlink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863800" w:rsidP="00110E80">
                        <w:hyperlink r:id="rId43" w:tgtFrame="_blank" w:history="1">
                          <w:r w:rsidR="00110E80" w:rsidRPr="00110E80">
                            <w:rPr>
                              <w:rStyle w:val="a3"/>
                            </w:rPr>
                            <w:t>Заключение Правового управления</w:t>
                          </w:r>
                        </w:hyperlink>
                      </w:p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110E80" w:rsidRPr="00110E80" w:rsidRDefault="00863800" w:rsidP="00110E80">
                        <w:hyperlink r:id="rId44" w:tgtFrame="_blank" w:history="1">
                          <w:r w:rsidR="00110E80" w:rsidRPr="00110E80">
                            <w:rPr>
                              <w:rStyle w:val="a3"/>
                            </w:rPr>
                            <w:t>Текст законопроекта к третьему чтению (Комитет Государственной Думы по экономической политике, инновационному развитию и предпринимательству)</w:t>
                          </w:r>
                        </w:hyperlink>
                      </w:p>
                    </w:tc>
                  </w:tr>
                </w:tbl>
                <w:p w:rsidR="00110E80" w:rsidRPr="00110E80" w:rsidRDefault="00110E80" w:rsidP="00110E80"/>
              </w:tc>
            </w:tr>
          </w:tbl>
          <w:p w:rsidR="00110E80" w:rsidRPr="00110E80" w:rsidRDefault="00110E80" w:rsidP="00110E80">
            <w:pPr>
              <w:rPr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1"/>
            </w:tblGrid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0E80" w:rsidRPr="00110E80" w:rsidRDefault="00110E80" w:rsidP="00110E80">
                  <w:r w:rsidRPr="00110E80">
                    <w:lastRenderedPageBreak/>
                    <w:t>Рассмотрение Советом Государственной Думы законопроекта, представленного ответственным комитетом</w:t>
                  </w:r>
                </w:p>
              </w:tc>
            </w:tr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"/>
                    <w:gridCol w:w="5457"/>
                    <w:gridCol w:w="1584"/>
                    <w:gridCol w:w="1408"/>
                  </w:tblGrid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2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31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9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8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внести законопроект на рассмотрение Государственной Думы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19.12.2013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863800" w:rsidP="00110E80">
                        <w:hyperlink r:id="rId45" w:tgtFrame="_blank" w:history="1">
                          <w:r w:rsidR="00110E80" w:rsidRPr="00110E80">
                            <w:rPr>
                              <w:rStyle w:val="a3"/>
                            </w:rPr>
                            <w:t>135, п.79</w:t>
                          </w:r>
                        </w:hyperlink>
                      </w:p>
                    </w:tc>
                  </w:tr>
                </w:tbl>
                <w:p w:rsidR="00110E80" w:rsidRPr="00110E80" w:rsidRDefault="00110E80" w:rsidP="00110E80"/>
              </w:tc>
            </w:tr>
          </w:tbl>
          <w:p w:rsidR="00110E80" w:rsidRPr="00110E80" w:rsidRDefault="00110E80" w:rsidP="00110E80">
            <w:pPr>
              <w:rPr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1"/>
            </w:tblGrid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0E80" w:rsidRPr="00110E80" w:rsidRDefault="00110E80" w:rsidP="00110E80">
                  <w:r w:rsidRPr="00110E80">
                    <w:t>Рассмотрение законопроекта Государственной Думой</w:t>
                  </w:r>
                </w:p>
              </w:tc>
            </w:tr>
            <w:tr w:rsidR="00110E80" w:rsidRPr="00110E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"/>
                    <w:gridCol w:w="5457"/>
                    <w:gridCol w:w="1584"/>
                    <w:gridCol w:w="1408"/>
                  </w:tblGrid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2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31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9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800" w:type="pct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</w:tr>
                  <w:tr w:rsidR="00110E80" w:rsidRPr="00110E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0E80" w:rsidRPr="00110E80" w:rsidRDefault="00110E80" w:rsidP="00110E80"/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принять закон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20.12.2013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10E80" w:rsidRPr="00110E80" w:rsidRDefault="00110E80" w:rsidP="00110E80">
                        <w:r w:rsidRPr="00110E80">
                          <w:t>3551-6 ГД</w:t>
                        </w:r>
                      </w:p>
                    </w:tc>
                  </w:tr>
                </w:tbl>
                <w:p w:rsidR="00110E80" w:rsidRPr="00110E80" w:rsidRDefault="00110E80" w:rsidP="00110E80"/>
              </w:tc>
            </w:tr>
          </w:tbl>
          <w:p w:rsidR="00110E80" w:rsidRPr="00110E80" w:rsidRDefault="00110E80" w:rsidP="00110E80"/>
        </w:tc>
      </w:tr>
    </w:tbl>
    <w:p w:rsidR="00004016" w:rsidRDefault="00004016"/>
    <w:p w:rsidR="00110E80" w:rsidRPr="00110E80" w:rsidRDefault="00110E80" w:rsidP="00863800">
      <w:r w:rsidRPr="00110E80">
        <w:tab/>
      </w:r>
    </w:p>
    <w:p w:rsidR="00110E80" w:rsidRPr="00110E80" w:rsidRDefault="00110E80" w:rsidP="00110E80"/>
    <w:p w:rsidR="00110E80" w:rsidRPr="00110E80" w:rsidRDefault="00110E80" w:rsidP="00110E80"/>
    <w:p w:rsidR="00110E80" w:rsidRPr="00110E80" w:rsidRDefault="00110E80" w:rsidP="00110E80"/>
    <w:p w:rsidR="00110E80" w:rsidRPr="00110E80" w:rsidRDefault="00110E80" w:rsidP="00110E80"/>
    <w:p w:rsidR="00110E80" w:rsidRPr="00110E80" w:rsidRDefault="00110E80" w:rsidP="00110E80"/>
    <w:p w:rsidR="00863800" w:rsidRDefault="00863800" w:rsidP="00110E80">
      <w:pPr>
        <w:rPr>
          <w:b/>
          <w:bCs/>
        </w:rPr>
      </w:pPr>
    </w:p>
    <w:p w:rsidR="00863800" w:rsidRDefault="00863800" w:rsidP="00110E80">
      <w:pPr>
        <w:rPr>
          <w:b/>
          <w:bCs/>
        </w:rPr>
      </w:pPr>
    </w:p>
    <w:p w:rsidR="00863800" w:rsidRDefault="00863800" w:rsidP="00110E80">
      <w:pPr>
        <w:rPr>
          <w:b/>
          <w:bCs/>
        </w:rPr>
      </w:pPr>
    </w:p>
    <w:p w:rsidR="00863800" w:rsidRDefault="00863800" w:rsidP="00110E80">
      <w:pPr>
        <w:rPr>
          <w:b/>
          <w:bCs/>
        </w:rPr>
      </w:pPr>
    </w:p>
    <w:p w:rsidR="00863800" w:rsidRDefault="00863800" w:rsidP="00110E80">
      <w:pPr>
        <w:rPr>
          <w:b/>
          <w:bCs/>
        </w:rPr>
      </w:pPr>
    </w:p>
    <w:p w:rsidR="00863800" w:rsidRDefault="00863800" w:rsidP="00110E80">
      <w:pPr>
        <w:rPr>
          <w:b/>
          <w:bCs/>
        </w:rPr>
      </w:pPr>
    </w:p>
    <w:p w:rsidR="00863800" w:rsidRDefault="00863800" w:rsidP="00110E80">
      <w:pPr>
        <w:rPr>
          <w:b/>
          <w:bCs/>
        </w:rPr>
      </w:pPr>
    </w:p>
    <w:p w:rsidR="00863800" w:rsidRDefault="00863800" w:rsidP="00110E80">
      <w:pPr>
        <w:rPr>
          <w:b/>
          <w:bCs/>
        </w:rPr>
      </w:pPr>
    </w:p>
    <w:p w:rsidR="00863800" w:rsidRDefault="00863800" w:rsidP="00110E80">
      <w:pPr>
        <w:rPr>
          <w:b/>
          <w:bCs/>
        </w:rPr>
      </w:pPr>
    </w:p>
    <w:p w:rsidR="00863800" w:rsidRDefault="00863800" w:rsidP="00110E80">
      <w:pPr>
        <w:rPr>
          <w:b/>
          <w:bCs/>
        </w:rPr>
      </w:pPr>
    </w:p>
    <w:p w:rsidR="00863800" w:rsidRDefault="00863800" w:rsidP="00110E80">
      <w:pPr>
        <w:rPr>
          <w:b/>
          <w:bCs/>
        </w:rPr>
      </w:pPr>
    </w:p>
    <w:p w:rsidR="00863800" w:rsidRDefault="00863800" w:rsidP="00110E80">
      <w:pPr>
        <w:rPr>
          <w:b/>
          <w:bCs/>
        </w:rPr>
      </w:pPr>
    </w:p>
    <w:p w:rsidR="00863800" w:rsidRDefault="00863800" w:rsidP="00110E80">
      <w:pPr>
        <w:rPr>
          <w:b/>
          <w:bCs/>
        </w:rPr>
      </w:pPr>
    </w:p>
    <w:p w:rsidR="00863800" w:rsidRDefault="00863800" w:rsidP="00110E80">
      <w:pPr>
        <w:rPr>
          <w:b/>
          <w:bCs/>
        </w:rPr>
      </w:pPr>
    </w:p>
    <w:p w:rsidR="00863800" w:rsidRDefault="00863800" w:rsidP="00110E80">
      <w:pPr>
        <w:rPr>
          <w:b/>
          <w:bCs/>
        </w:rPr>
      </w:pPr>
    </w:p>
    <w:p w:rsidR="00863800" w:rsidRDefault="00863800" w:rsidP="00110E80">
      <w:pPr>
        <w:rPr>
          <w:b/>
          <w:bCs/>
        </w:rPr>
      </w:pPr>
    </w:p>
    <w:p w:rsidR="00863800" w:rsidRDefault="00863800" w:rsidP="00110E80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Принят 20.12.2013г</w:t>
      </w:r>
    </w:p>
    <w:p w:rsidR="00110E80" w:rsidRPr="00110E80" w:rsidRDefault="00863800" w:rsidP="00110E80">
      <w:pPr>
        <w:rPr>
          <w:b/>
          <w:bCs/>
        </w:rPr>
      </w:pPr>
      <w:r>
        <w:rPr>
          <w:b/>
          <w:bCs/>
        </w:rPr>
        <w:t xml:space="preserve">                                                              </w:t>
      </w:r>
      <w:r w:rsidR="00110E80" w:rsidRPr="00110E80">
        <w:rPr>
          <w:b/>
          <w:bCs/>
        </w:rPr>
        <w:t>ФЕДЕРАЛЬНЫЙ ЗАКОН</w:t>
      </w:r>
    </w:p>
    <w:p w:rsidR="00110E80" w:rsidRPr="00110E80" w:rsidRDefault="00110E80" w:rsidP="00110E80">
      <w:pPr>
        <w:rPr>
          <w:b/>
          <w:bCs/>
        </w:rPr>
      </w:pPr>
      <w:r w:rsidRPr="00110E80">
        <w:rPr>
          <w:b/>
          <w:bCs/>
        </w:rPr>
        <w:t xml:space="preserve">О Государственной автоматизированной информационной системе «ЭРА-ГЛОНАСС» </w:t>
      </w:r>
      <w:bookmarkStart w:id="0" w:name="_GoBack"/>
      <w:bookmarkEnd w:id="0"/>
    </w:p>
    <w:p w:rsidR="00110E80" w:rsidRPr="00110E80" w:rsidRDefault="00110E80" w:rsidP="00110E80"/>
    <w:p w:rsidR="00110E80" w:rsidRPr="00110E80" w:rsidRDefault="00110E80" w:rsidP="00110E80">
      <w:pPr>
        <w:rPr>
          <w:b/>
          <w:bCs/>
        </w:rPr>
      </w:pPr>
      <w:r w:rsidRPr="00110E80">
        <w:t xml:space="preserve">Статья 1. </w:t>
      </w:r>
      <w:r w:rsidRPr="00110E80">
        <w:rPr>
          <w:b/>
          <w:bCs/>
        </w:rPr>
        <w:t xml:space="preserve">Предмет регулирования настоящего </w:t>
      </w:r>
      <w:r w:rsidR="00863800">
        <w:rPr>
          <w:b/>
          <w:bCs/>
        </w:rPr>
        <w:t xml:space="preserve"> </w:t>
      </w:r>
      <w:r w:rsidRPr="00110E80">
        <w:rPr>
          <w:b/>
          <w:bCs/>
        </w:rPr>
        <w:t>Федерального закона</w:t>
      </w:r>
    </w:p>
    <w:p w:rsidR="00110E80" w:rsidRPr="00110E80" w:rsidRDefault="00110E80" w:rsidP="00110E80"/>
    <w:p w:rsidR="00110E80" w:rsidRPr="00110E80" w:rsidRDefault="00110E80" w:rsidP="00110E80">
      <w:r w:rsidRPr="00110E80">
        <w:t>Настоящий Федеральный закон регулирует отношения, возникающие в связи с созданием и функционированием Государственной автоматизированной информационной системы «ЭРА-ГЛОНАСС».</w:t>
      </w:r>
    </w:p>
    <w:p w:rsidR="00110E80" w:rsidRPr="00110E80" w:rsidRDefault="00110E80" w:rsidP="00110E80">
      <w:r w:rsidRPr="00110E80">
        <w:t xml:space="preserve">Статья 2. </w:t>
      </w:r>
      <w:r w:rsidRPr="00110E80">
        <w:rPr>
          <w:b/>
          <w:bCs/>
        </w:rPr>
        <w:t>Основные понятия, используемые в настоящем</w:t>
      </w:r>
      <w:r w:rsidR="00863800">
        <w:rPr>
          <w:b/>
          <w:bCs/>
        </w:rPr>
        <w:t xml:space="preserve"> </w:t>
      </w:r>
      <w:r w:rsidRPr="00110E80">
        <w:rPr>
          <w:b/>
          <w:bCs/>
        </w:rPr>
        <w:t xml:space="preserve"> Федеральном законе</w:t>
      </w:r>
    </w:p>
    <w:p w:rsidR="00110E80" w:rsidRPr="00110E80" w:rsidRDefault="00110E80" w:rsidP="00110E80"/>
    <w:p w:rsidR="00110E80" w:rsidRPr="00110E80" w:rsidRDefault="00110E80" w:rsidP="00110E80">
      <w:r w:rsidRPr="00110E80">
        <w:t>В настоящем Федеральном законе используются следующие основные понятия:</w:t>
      </w:r>
    </w:p>
    <w:p w:rsidR="00110E80" w:rsidRPr="00110E80" w:rsidRDefault="00110E80" w:rsidP="00110E80">
      <w:proofErr w:type="gramStart"/>
      <w:r w:rsidRPr="00110E80">
        <w:t>1) Государственная автоматизированная информационная система «ЭРА-ГЛОНАСС» (далее - система) - федеральная государственная территориально распределенная автоматизированная информационная система экстренного реагирования при авариях, обеспечивающая оперативное получение формируемой в некорректируемом виде на основе использования сигналов глобальной навигационной спутниковой системы Российской Федерации (далее - сигналы ГЛОНАСС) информации о дорожно-транспортных и об иных происшествиях на автомобильных дорогах в Российской Федерации, обработку этой информации, ее хранение и передачу в</w:t>
      </w:r>
      <w:proofErr w:type="gramEnd"/>
      <w:r w:rsidRPr="00110E80">
        <w:t xml:space="preserve"> экстренные оперативные службы, а также доступ к этой информации государственных органов, органов местного самоуправления, должностных лиц, юридических лиц, физических лиц;</w:t>
      </w:r>
    </w:p>
    <w:p w:rsidR="00110E80" w:rsidRPr="00110E80" w:rsidRDefault="00110E80" w:rsidP="00110E80">
      <w:proofErr w:type="gramStart"/>
      <w:r w:rsidRPr="00110E80">
        <w:t>2) устройство вызова экстренных оперативных служб - устройство или система, установленные на транспортном средстве, осуществляющие определение на основе использования сигналов ГЛОНАСС координат места нахождения транспортного средства, скорости и направления его движения и обеспечивающие формирование, передачу в некорректируемом виде информации о транспортном средстве при дорожно-транспортных и иных происшествиях на автомобильных дорогах в Российской Федерации, а также двустороннюю голосовую связь транспортного средства с</w:t>
      </w:r>
      <w:proofErr w:type="gramEnd"/>
      <w:r w:rsidRPr="00110E80">
        <w:t xml:space="preserve"> экстренными оперативными службами по сетям подвижной радиотелефонной связи;</w:t>
      </w:r>
    </w:p>
    <w:p w:rsidR="00110E80" w:rsidRPr="00110E80" w:rsidRDefault="00110E80" w:rsidP="00110E80">
      <w:r w:rsidRPr="00110E80">
        <w:t>3) датчики контроля состояния транспортного средства - датчики ускорения (акселерометры) или иные технические средства, установленные на транспортном средстве, позволяющие установить факт дорожно-транспортного происшествия и передающие информацию об этом факте на устройство вызова экстренных оперативных служб.</w:t>
      </w:r>
    </w:p>
    <w:p w:rsidR="00110E80" w:rsidRPr="00110E80" w:rsidRDefault="00110E80" w:rsidP="00110E80">
      <w:pPr>
        <w:rPr>
          <w:b/>
          <w:bCs/>
        </w:rPr>
      </w:pPr>
      <w:r w:rsidRPr="00110E80">
        <w:t xml:space="preserve">Статья 3. </w:t>
      </w:r>
      <w:r w:rsidRPr="00110E80">
        <w:rPr>
          <w:b/>
          <w:bCs/>
        </w:rPr>
        <w:t>Принципы создания и функционирования  системы</w:t>
      </w:r>
    </w:p>
    <w:p w:rsidR="00110E80" w:rsidRPr="00110E80" w:rsidRDefault="00110E80" w:rsidP="00110E80"/>
    <w:p w:rsidR="00110E80" w:rsidRPr="00110E80" w:rsidRDefault="00110E80" w:rsidP="00110E80">
      <w:r w:rsidRPr="00110E80">
        <w:t>Создание и функционирование системы осуществляются на основании следующих принципов:</w:t>
      </w:r>
    </w:p>
    <w:p w:rsidR="00110E80" w:rsidRPr="00110E80" w:rsidRDefault="00110E80" w:rsidP="00110E80">
      <w:r w:rsidRPr="00110E80">
        <w:lastRenderedPageBreak/>
        <w:t xml:space="preserve">1) обеспечение полноты, достоверности, </w:t>
      </w:r>
      <w:proofErr w:type="spellStart"/>
      <w:r w:rsidRPr="00110E80">
        <w:t>некорректируемости</w:t>
      </w:r>
      <w:proofErr w:type="spellEnd"/>
      <w:r w:rsidRPr="00110E80">
        <w:t xml:space="preserve"> принимаемой и передаваемой с использованием системы информации, своевременности ее предоставления;</w:t>
      </w:r>
    </w:p>
    <w:p w:rsidR="00110E80" w:rsidRPr="00110E80" w:rsidRDefault="00110E80" w:rsidP="00110E80">
      <w:r w:rsidRPr="00110E80">
        <w:t>2) общедоступность и безвозмездность передачи информации о дорожно-транспортных и об иных происшествиях на автомобильных дорогах в Российской Федерации в экстренные оперативные службы от транспортных средств, на которых установлены устройства вызова экстренных оперативных служб;</w:t>
      </w:r>
    </w:p>
    <w:p w:rsidR="00110E80" w:rsidRPr="00110E80" w:rsidRDefault="00110E80" w:rsidP="00110E80">
      <w:r w:rsidRPr="00110E80">
        <w:t>3) соблюдение при автоматизированной обработке информации конституционных прав граждан на неприкосновенность частной жизни;</w:t>
      </w:r>
    </w:p>
    <w:p w:rsidR="00110E80" w:rsidRPr="00110E80" w:rsidRDefault="00110E80" w:rsidP="00110E80">
      <w:r w:rsidRPr="00110E80">
        <w:t>4) бесперебойность работы комплекса технических средств системы.</w:t>
      </w:r>
    </w:p>
    <w:p w:rsidR="00110E80" w:rsidRPr="00110E80" w:rsidRDefault="00110E80" w:rsidP="00110E80">
      <w:pPr>
        <w:rPr>
          <w:b/>
          <w:bCs/>
        </w:rPr>
      </w:pPr>
      <w:r w:rsidRPr="00110E80">
        <w:t>Статья 4.</w:t>
      </w:r>
      <w:r w:rsidRPr="00110E80">
        <w:rPr>
          <w:b/>
          <w:bCs/>
        </w:rPr>
        <w:t xml:space="preserve"> Правовое регулирование отношений, возникающих  в связи с созданием и функционированием системы</w:t>
      </w:r>
    </w:p>
    <w:p w:rsidR="00110E80" w:rsidRPr="00110E80" w:rsidRDefault="00110E80" w:rsidP="00110E80">
      <w:pPr>
        <w:rPr>
          <w:b/>
          <w:bCs/>
        </w:rPr>
      </w:pPr>
    </w:p>
    <w:p w:rsidR="00110E80" w:rsidRPr="00110E80" w:rsidRDefault="00110E80" w:rsidP="00110E80">
      <w:r w:rsidRPr="00110E80">
        <w:t>Правовое регулирование отношений, возникающих в связи с  созданием и функционированием системы, осуществляется на основе Конституции Российской Федерации в соответствии с  международными договорами Российской Федерации, законодательством Российской Федерации о техническом регулировании,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Федерации.</w:t>
      </w:r>
    </w:p>
    <w:p w:rsidR="00110E80" w:rsidRPr="00110E80" w:rsidRDefault="00110E80" w:rsidP="00110E80">
      <w:r w:rsidRPr="00110E80">
        <w:t xml:space="preserve">Статья 5. </w:t>
      </w:r>
      <w:r w:rsidRPr="00110E80">
        <w:rPr>
          <w:b/>
          <w:bCs/>
        </w:rPr>
        <w:t>Назначение и структура системы</w:t>
      </w:r>
    </w:p>
    <w:p w:rsidR="00110E80" w:rsidRPr="00110E80" w:rsidRDefault="00110E80" w:rsidP="00110E80">
      <w:r w:rsidRPr="00110E80">
        <w:t xml:space="preserve">1. Система предназначена </w:t>
      </w:r>
      <w:proofErr w:type="gramStart"/>
      <w:r w:rsidRPr="00110E80">
        <w:t>для</w:t>
      </w:r>
      <w:proofErr w:type="gramEnd"/>
      <w:r w:rsidRPr="00110E80">
        <w:t>:</w:t>
      </w:r>
    </w:p>
    <w:p w:rsidR="00110E80" w:rsidRPr="00110E80" w:rsidRDefault="00110E80" w:rsidP="00110E80">
      <w:r w:rsidRPr="00110E80">
        <w:t xml:space="preserve">1) оперативного получения на основе использования сигналов ГЛОНАСС информации о дорожно-транспортных и об иных происшествиях на автомобильных дорогах в Российской Федерации, обработки этой информации путем дополнения </w:t>
      </w:r>
      <w:proofErr w:type="gramStart"/>
      <w:r w:rsidRPr="00110E80">
        <w:t>ее</w:t>
      </w:r>
      <w:proofErr w:type="gramEnd"/>
      <w:r w:rsidRPr="00110E80">
        <w:t xml:space="preserve"> размещенной в системе информацией о транспортном средстве, передачи обработанной информации в систему обеспечения вызова экстренных оперативных служб по единому номеру «112» или в случае отсутствия в субъекте Российской Федерации такой системы в государственный </w:t>
      </w:r>
      <w:proofErr w:type="gramStart"/>
      <w:r w:rsidRPr="00110E80">
        <w:t>орган данного субъекта Российской Федерации, уполномоченный на организацию централизованной обработки вызовов экстренных</w:t>
      </w:r>
      <w:r w:rsidRPr="00110E80">
        <w:rPr>
          <w:b/>
          <w:bCs/>
        </w:rPr>
        <w:t xml:space="preserve"> </w:t>
      </w:r>
      <w:r w:rsidRPr="00110E80">
        <w:t>оперативных служб, или организацию, осуществляющую централизованную обработку вызовов экстренных оперативных служб в данном субъекте Российской Федерации, либо в случае отсутствия указанных органа или организации в экстренные оперативные службы данного субъекта Российской Федерации, а также взаимодействия с автоматизированной информационной системой обязательного страхования, созданной в соответствии со статьей 30 Федерального</w:t>
      </w:r>
      <w:proofErr w:type="gramEnd"/>
      <w:r w:rsidRPr="00110E80">
        <w:t xml:space="preserve"> закона от 25 апреля 2002 года     № 40-ФЗ «Об обязательном страховании гражданской ответственности владельцев транспортных средств» (далее - автоматизированная информационная система обязательного страхования);</w:t>
      </w:r>
    </w:p>
    <w:p w:rsidR="00110E80" w:rsidRPr="00110E80" w:rsidRDefault="00110E80" w:rsidP="00110E80">
      <w:r w:rsidRPr="00110E80">
        <w:t xml:space="preserve">2) предоставления размещенной в системе и обработанной информации о дорожно-транспортных и об иных происшествиях на автомобильных дорогах в Российской Федерации, о принятых мерах экстренного реагирования, об их своевременности и </w:t>
      </w:r>
      <w:proofErr w:type="gramStart"/>
      <w:r w:rsidRPr="00110E80">
        <w:t>эффективности</w:t>
      </w:r>
      <w:proofErr w:type="gramEnd"/>
      <w:r w:rsidRPr="00110E80">
        <w:t xml:space="preserve"> государственным органам, органам местного самоуправления, должностным лицам, юридическим лицам, физическим лицам.</w:t>
      </w:r>
    </w:p>
    <w:p w:rsidR="00110E80" w:rsidRPr="00110E80" w:rsidRDefault="00110E80" w:rsidP="00110E80">
      <w:r w:rsidRPr="00110E80">
        <w:lastRenderedPageBreak/>
        <w:t>2. Система включает в себя:</w:t>
      </w:r>
    </w:p>
    <w:p w:rsidR="00110E80" w:rsidRPr="00110E80" w:rsidRDefault="00110E80" w:rsidP="00110E80">
      <w:r w:rsidRPr="00110E80">
        <w:t xml:space="preserve">1) информационный ресурс, содержащий указанную в статье 10 настоящего Федерального закона информацию; </w:t>
      </w:r>
    </w:p>
    <w:p w:rsidR="00110E80" w:rsidRPr="00110E80" w:rsidRDefault="00110E80" w:rsidP="00110E80">
      <w:r w:rsidRPr="00110E80">
        <w:t xml:space="preserve">2) программно-технические средства, предназначенные, в частности, </w:t>
      </w:r>
      <w:proofErr w:type="gramStart"/>
      <w:r w:rsidRPr="00110E80">
        <w:t>для</w:t>
      </w:r>
      <w:proofErr w:type="gramEnd"/>
      <w:r w:rsidRPr="00110E80">
        <w:t>:</w:t>
      </w:r>
    </w:p>
    <w:p w:rsidR="00110E80" w:rsidRPr="00110E80" w:rsidRDefault="00110E80" w:rsidP="00110E80">
      <w:r w:rsidRPr="00110E80">
        <w:t>а) сбора, обработки и хранения информации о дорожно-транспортных и об иных происшествиях на автомобильных дорогах в Российской Федерации и о транспортных средствах, устройства вызова экстренных оперативных служб которых осуществили передачу этой информации;</w:t>
      </w:r>
    </w:p>
    <w:p w:rsidR="00110E80" w:rsidRPr="00110E80" w:rsidRDefault="00110E80" w:rsidP="00110E80">
      <w:r w:rsidRPr="00110E80">
        <w:t>б) сбора, обработки и хранения информации об устройствах вызова экстренных оперативных служб;</w:t>
      </w:r>
    </w:p>
    <w:p w:rsidR="00110E80" w:rsidRPr="00110E80" w:rsidRDefault="00110E80" w:rsidP="00110E80">
      <w:r w:rsidRPr="00110E80">
        <w:t>в) представления информации в автоматизированную информационную систему обязательного страхования и иные государственные информационные системы, государственным органам, органам местного самоуправления, должностным лицам, юридическим лицам, физическим лицам;</w:t>
      </w:r>
    </w:p>
    <w:p w:rsidR="00110E80" w:rsidRPr="00110E80" w:rsidRDefault="00110E80" w:rsidP="00110E80">
      <w:r w:rsidRPr="00110E80">
        <w:t>3) технологическую инфраструктуру, обеспечивающую прием информации, поступившей от устройств вызова экстренных оперативных служб, и передачу этой информации в экстренные оперативные службы.</w:t>
      </w:r>
    </w:p>
    <w:p w:rsidR="00110E80" w:rsidRPr="00110E80" w:rsidRDefault="00110E80" w:rsidP="00110E80">
      <w:pPr>
        <w:rPr>
          <w:b/>
          <w:bCs/>
        </w:rPr>
      </w:pPr>
      <w:r w:rsidRPr="00110E80">
        <w:t xml:space="preserve"> Статья 6.</w:t>
      </w:r>
      <w:r w:rsidRPr="00110E80">
        <w:rPr>
          <w:b/>
          <w:bCs/>
        </w:rPr>
        <w:t xml:space="preserve"> Полномочия Правительства Российской Федерации и уполномоченного федерального </w:t>
      </w:r>
      <w:r w:rsidR="00863800">
        <w:rPr>
          <w:b/>
          <w:bCs/>
        </w:rPr>
        <w:t xml:space="preserve">      </w:t>
      </w:r>
      <w:r w:rsidRPr="00110E80">
        <w:rPr>
          <w:b/>
          <w:bCs/>
        </w:rPr>
        <w:t>органа</w:t>
      </w:r>
      <w:r w:rsidR="00863800">
        <w:rPr>
          <w:b/>
          <w:bCs/>
        </w:rPr>
        <w:t xml:space="preserve"> </w:t>
      </w:r>
      <w:r w:rsidRPr="00110E80">
        <w:rPr>
          <w:b/>
          <w:bCs/>
        </w:rPr>
        <w:t xml:space="preserve"> исполнительной власти в области создания и  функционирования системы</w:t>
      </w:r>
    </w:p>
    <w:p w:rsidR="00110E80" w:rsidRPr="00110E80" w:rsidRDefault="00110E80" w:rsidP="00110E80">
      <w:pPr>
        <w:rPr>
          <w:b/>
          <w:bCs/>
        </w:rPr>
      </w:pPr>
    </w:p>
    <w:p w:rsidR="00110E80" w:rsidRPr="00110E80" w:rsidRDefault="00110E80" w:rsidP="00110E80">
      <w:r w:rsidRPr="00110E80">
        <w:t>1. Правительство Российской Федерации осуществляет следующие полномочия в области создания и функционирования системы, а именно устанавливает:</w:t>
      </w:r>
    </w:p>
    <w:p w:rsidR="00110E80" w:rsidRPr="00110E80" w:rsidRDefault="00110E80" w:rsidP="00110E80">
      <w:r w:rsidRPr="00110E80">
        <w:t>1) порядок создания и  функционирования системы;</w:t>
      </w:r>
    </w:p>
    <w:p w:rsidR="00110E80" w:rsidRPr="00110E80" w:rsidRDefault="00110E80" w:rsidP="00110E80">
      <w:r w:rsidRPr="00110E80">
        <w:t>2) состав информации, представляемой обладателями информации в систему, и порядок информационного взаимодействия оператора системы с обладателями этой информац</w:t>
      </w:r>
      <w:proofErr w:type="gramStart"/>
      <w:r w:rsidRPr="00110E80">
        <w:t>ии и ее</w:t>
      </w:r>
      <w:proofErr w:type="gramEnd"/>
      <w:r w:rsidRPr="00110E80">
        <w:t xml:space="preserve"> пользователями;</w:t>
      </w:r>
    </w:p>
    <w:p w:rsidR="00110E80" w:rsidRPr="00110E80" w:rsidRDefault="00110E80" w:rsidP="00110E80">
      <w:r w:rsidRPr="00110E80">
        <w:t>3) порядок эксплуатации устройств вызова экстренных оперативных служб;</w:t>
      </w:r>
    </w:p>
    <w:p w:rsidR="00110E80" w:rsidRPr="00110E80" w:rsidRDefault="00110E80" w:rsidP="00110E80">
      <w:r w:rsidRPr="00110E80">
        <w:t>4) порядок обеспечения доступа к информации, указанной в      пункте 2 части 1 статьи 9 и пункте 7 статьи 10 настоящего Федерального закона, юридических лиц, физических лиц;</w:t>
      </w:r>
    </w:p>
    <w:p w:rsidR="00110E80" w:rsidRPr="00110E80" w:rsidRDefault="00110E80" w:rsidP="00110E80">
      <w:r w:rsidRPr="00110E80">
        <w:t>5) порядок обеспечения доступа к информации, указанной в       пункте 7 статьи 10 настоящего Федерального закона, государственных органов, органов местного самоуправления, должностных лиц;</w:t>
      </w:r>
    </w:p>
    <w:p w:rsidR="00110E80" w:rsidRPr="00110E80" w:rsidRDefault="00110E80" w:rsidP="00110E80">
      <w:r w:rsidRPr="00110E80">
        <w:t>6) порядок взаимодействия системы с автоматизированной информационной системой обязательного страхования.</w:t>
      </w:r>
    </w:p>
    <w:p w:rsidR="00110E80" w:rsidRPr="00110E80" w:rsidRDefault="00110E80" w:rsidP="00110E80">
      <w:r w:rsidRPr="00110E80">
        <w:t>2. Уполномоченный Правительством Российской Федерации федеральный орган исполнительной власти в области создания и функционирования системы является оператором системы и осуществляет следующие полномочия:</w:t>
      </w:r>
    </w:p>
    <w:p w:rsidR="00110E80" w:rsidRPr="00110E80" w:rsidRDefault="00110E80" w:rsidP="00110E80">
      <w:r w:rsidRPr="00110E80">
        <w:lastRenderedPageBreak/>
        <w:t>1) создает систему, организует и обеспечивает ее функционирование в установленном Правительством Российской Федерации порядке;</w:t>
      </w:r>
    </w:p>
    <w:p w:rsidR="00110E80" w:rsidRPr="00110E80" w:rsidRDefault="00110E80" w:rsidP="00110E80">
      <w:r w:rsidRPr="00110E80">
        <w:t>2) обеспечивает сбор, обработку информации для размещения ее в системе, ее хранение, предоставление, распространение;</w:t>
      </w:r>
    </w:p>
    <w:p w:rsidR="00110E80" w:rsidRPr="00110E80" w:rsidRDefault="00110E80" w:rsidP="00110E80">
      <w:r w:rsidRPr="00110E80">
        <w:t xml:space="preserve">3) устанавливает </w:t>
      </w:r>
      <w:hyperlink r:id="rId46" w:history="1">
        <w:r w:rsidRPr="00110E80">
          <w:rPr>
            <w:rStyle w:val="a3"/>
          </w:rPr>
          <w:t>требования</w:t>
        </w:r>
      </w:hyperlink>
      <w:r w:rsidRPr="00110E80">
        <w:t xml:space="preserve"> к техническим, программным, лингвистическим средствам обеспечения эксплуатации системы;</w:t>
      </w:r>
    </w:p>
    <w:p w:rsidR="00110E80" w:rsidRPr="00110E80" w:rsidRDefault="00110E80" w:rsidP="00110E80">
      <w:r w:rsidRPr="00110E80">
        <w:t>4) утверждает форматы предоставления информации;</w:t>
      </w:r>
    </w:p>
    <w:p w:rsidR="00110E80" w:rsidRPr="00110E80" w:rsidRDefault="00110E80" w:rsidP="00110E80">
      <w:r w:rsidRPr="00110E80">
        <w:t>5) осуществляет в пределах своих полномочий от имени Российской Федерации правомочия обладателя информации, размещенной в системе.</w:t>
      </w:r>
    </w:p>
    <w:p w:rsidR="00110E80" w:rsidRPr="00110E80" w:rsidRDefault="00110E80" w:rsidP="00110E80">
      <w:pPr>
        <w:rPr>
          <w:b/>
          <w:bCs/>
        </w:rPr>
      </w:pPr>
      <w:r w:rsidRPr="00110E80">
        <w:t xml:space="preserve">Статья 7. </w:t>
      </w:r>
      <w:r w:rsidRPr="00110E80">
        <w:rPr>
          <w:b/>
          <w:bCs/>
        </w:rPr>
        <w:t>Участники отношений, возникающих в связи   с созданием и функционированием системы</w:t>
      </w:r>
    </w:p>
    <w:p w:rsidR="00110E80" w:rsidRPr="00110E80" w:rsidRDefault="00110E80" w:rsidP="00110E80"/>
    <w:p w:rsidR="00110E80" w:rsidRPr="00110E80" w:rsidRDefault="00110E80" w:rsidP="00110E80">
      <w:r w:rsidRPr="00110E80">
        <w:t>1. Участниками отношений, возникающих в связи с созданием и функционированием системы, являются оператор системы, обладатели информации, представляющие ее в систему, и пользователи информации, размещенной в системе.</w:t>
      </w:r>
    </w:p>
    <w:p w:rsidR="00110E80" w:rsidRPr="00110E80" w:rsidRDefault="00110E80" w:rsidP="00110E80">
      <w:r w:rsidRPr="00110E80">
        <w:t xml:space="preserve">2. В целях осуществления своих полномочий по эксплуатации системы оператор системы вправе привлекать подведомственные ему организации или иные организации в установленном законодательством Российской Федерации порядке. </w:t>
      </w:r>
    </w:p>
    <w:p w:rsidR="00110E80" w:rsidRPr="00110E80" w:rsidRDefault="00110E80" w:rsidP="00110E80">
      <w:r w:rsidRPr="00110E80">
        <w:t>3. Обладателями информации, представляющими ее в систему,</w:t>
      </w:r>
      <w:r w:rsidRPr="00110E80">
        <w:br/>
        <w:t>являются:</w:t>
      </w:r>
    </w:p>
    <w:p w:rsidR="00110E80" w:rsidRPr="00110E80" w:rsidRDefault="00110E80" w:rsidP="00110E80">
      <w:r w:rsidRPr="00110E80">
        <w:t>1) федеральные органы исполнительной власти, органы исполнительной власти субъектов Российской Федерации, обеспечивающие оказание экстренной помощи при дорожно-транспортных и иных происшествиях на автомобильных дорогах в Российской Федерации;</w:t>
      </w:r>
    </w:p>
    <w:p w:rsidR="00110E80" w:rsidRPr="00110E80" w:rsidRDefault="00110E80" w:rsidP="00110E80">
      <w:r w:rsidRPr="00110E80">
        <w:t xml:space="preserve">2) оператор системы;  </w:t>
      </w:r>
    </w:p>
    <w:p w:rsidR="00110E80" w:rsidRPr="00110E80" w:rsidRDefault="00110E80" w:rsidP="00110E80">
      <w:r w:rsidRPr="00110E80">
        <w:t>3) федеральные органы исполнительной власти, осуществляющие регистрацию транспортных средств;</w:t>
      </w:r>
    </w:p>
    <w:p w:rsidR="00110E80" w:rsidRPr="00110E80" w:rsidRDefault="00110E80" w:rsidP="00110E80">
      <w:r w:rsidRPr="00110E80">
        <w:t xml:space="preserve">4) федеральные государственные учреждения, осуществляющие ведение федерального картографо-геодезического фонда и территориальных картографо-геодезических фондов;  </w:t>
      </w:r>
    </w:p>
    <w:p w:rsidR="00110E80" w:rsidRPr="00110E80" w:rsidRDefault="00110E80" w:rsidP="00110E80">
      <w:r w:rsidRPr="00110E80">
        <w:t>5) федеральные органы исполнительной власти и организации, осуществляющие выпуск транспортных средств в обращение на территории Российской Федерации;</w:t>
      </w:r>
    </w:p>
    <w:p w:rsidR="00110E80" w:rsidRPr="00110E80" w:rsidRDefault="00110E80" w:rsidP="00110E80">
      <w:r w:rsidRPr="00110E80">
        <w:t>6) собственники транспортных средств, находящихся в эксплуатации на территории Российской Федерации и оснащенных устройствами вызова экстренных оперативных служб.</w:t>
      </w:r>
    </w:p>
    <w:p w:rsidR="00110E80" w:rsidRPr="00110E80" w:rsidRDefault="00110E80" w:rsidP="00110E80">
      <w:r w:rsidRPr="00110E80">
        <w:t>4. Пользователями информации, размещенной в системе, являются:</w:t>
      </w:r>
    </w:p>
    <w:p w:rsidR="00110E80" w:rsidRPr="00110E80" w:rsidRDefault="00110E80" w:rsidP="00110E80">
      <w:r w:rsidRPr="00110E80">
        <w:t>1) федеральные органы исполнительной власти, органы исполнительной власти субъектов Российской Федерации, обеспечивающие оказание экстренной помощи при дорожно-транспортных и иных происшествиях на автомобильных дорогах в Российской Федерации;</w:t>
      </w:r>
    </w:p>
    <w:p w:rsidR="00110E80" w:rsidRPr="00110E80" w:rsidRDefault="00110E80" w:rsidP="00110E80">
      <w:r w:rsidRPr="00110E80">
        <w:lastRenderedPageBreak/>
        <w:t>2) собственники транспортных средств, находящихся в эксплуатации на территории Российской Федерации и оснащенных устройствами вызова экстренных оперативных служб;</w:t>
      </w:r>
    </w:p>
    <w:p w:rsidR="00110E80" w:rsidRPr="00110E80" w:rsidRDefault="00110E80" w:rsidP="00110E80">
      <w:r w:rsidRPr="00110E80">
        <w:t>3) иные государственные органы, органы местного самоуправления, должностные лица, юридические лица, физические лица.</w:t>
      </w:r>
    </w:p>
    <w:p w:rsidR="00110E80" w:rsidRPr="00110E80" w:rsidRDefault="00110E80" w:rsidP="00110E80">
      <w:pPr>
        <w:rPr>
          <w:b/>
          <w:bCs/>
        </w:rPr>
      </w:pPr>
      <w:r w:rsidRPr="00110E80">
        <w:t>Статья 8. </w:t>
      </w:r>
      <w:r w:rsidRPr="00110E80">
        <w:rPr>
          <w:b/>
          <w:bCs/>
        </w:rPr>
        <w:t>Оснащение транспортных средств устройствами</w:t>
      </w:r>
      <w:r w:rsidR="00863800">
        <w:rPr>
          <w:b/>
          <w:bCs/>
        </w:rPr>
        <w:t xml:space="preserve"> </w:t>
      </w:r>
      <w:r w:rsidRPr="00110E80">
        <w:rPr>
          <w:b/>
          <w:bCs/>
        </w:rPr>
        <w:t xml:space="preserve">вызова экстренных оперативных служб </w:t>
      </w:r>
    </w:p>
    <w:p w:rsidR="00110E80" w:rsidRPr="00110E80" w:rsidRDefault="00110E80" w:rsidP="00110E80"/>
    <w:p w:rsidR="00110E80" w:rsidRPr="00110E80" w:rsidRDefault="00110E80" w:rsidP="00110E80">
      <w:r w:rsidRPr="00110E80">
        <w:t>1. Оснащение выпускаемых в обращение на территории Российской Федерации транспортных средств категорий «М» и «N» устройствами вызова экстренных оперативных служб осуществляется производителями транспортных сре</w:t>
      </w:r>
      <w:proofErr w:type="gramStart"/>
      <w:r w:rsidRPr="00110E80">
        <w:t>дств в с</w:t>
      </w:r>
      <w:proofErr w:type="gramEnd"/>
      <w:r w:rsidRPr="00110E80">
        <w:t>оответствии с требованиями технического регламента Таможенного союза о безопасности колесных транспортных средств в сроки, установленные этим техническим регламентом.</w:t>
      </w:r>
    </w:p>
    <w:p w:rsidR="00110E80" w:rsidRPr="00110E80" w:rsidRDefault="00110E80" w:rsidP="00110E80">
      <w:r w:rsidRPr="00110E80">
        <w:t>2. Транспортные средства, ранее выпущенные в обращение на территории Российской Федерации без устройств вызова экстренных оперативных служб, в соответствии с законодательством Российской Федерации о техническом регулировании могут оснащаться такими устройствами по инициативе собственников транспортных средств.</w:t>
      </w:r>
    </w:p>
    <w:p w:rsidR="00110E80" w:rsidRPr="00110E80" w:rsidRDefault="00110E80" w:rsidP="00110E80">
      <w:r w:rsidRPr="00110E80">
        <w:t>3. Собственники транспортных средств, находящихся в эксплуатации на территории Российской Федерации и оснащенных по инициативе их собственников устройствами вызова экстренных оперативных служб, обязаны представить в систему информацию, указанную в пункте 2 статьи 10 настоящего Федерального закона, в порядке, установленном оператором системы.</w:t>
      </w:r>
    </w:p>
    <w:p w:rsidR="00110E80" w:rsidRPr="00110E80" w:rsidRDefault="00110E80" w:rsidP="00110E80"/>
    <w:p w:rsidR="00110E80" w:rsidRPr="00110E80" w:rsidRDefault="00110E80" w:rsidP="00110E80"/>
    <w:p w:rsidR="00110E80" w:rsidRPr="00110E80" w:rsidRDefault="00110E80" w:rsidP="00110E80"/>
    <w:p w:rsidR="00110E80" w:rsidRPr="00110E80" w:rsidRDefault="00110E80" w:rsidP="00110E80"/>
    <w:p w:rsidR="00110E80" w:rsidRPr="00110E80" w:rsidRDefault="00110E80" w:rsidP="00110E80">
      <w:pPr>
        <w:rPr>
          <w:b/>
          <w:bCs/>
        </w:rPr>
      </w:pPr>
      <w:r w:rsidRPr="00110E80">
        <w:t xml:space="preserve">Статья 9. </w:t>
      </w:r>
      <w:r w:rsidRPr="00110E80">
        <w:rPr>
          <w:b/>
          <w:bCs/>
        </w:rPr>
        <w:t xml:space="preserve">Права и обязанности участников отношений, </w:t>
      </w:r>
      <w:r w:rsidR="00863800">
        <w:rPr>
          <w:b/>
          <w:bCs/>
        </w:rPr>
        <w:t xml:space="preserve"> </w:t>
      </w:r>
      <w:r w:rsidRPr="00110E80">
        <w:rPr>
          <w:b/>
          <w:bCs/>
        </w:rPr>
        <w:t xml:space="preserve"> возникающих в связи с созданием и</w:t>
      </w:r>
    </w:p>
    <w:p w:rsidR="00110E80" w:rsidRPr="00110E80" w:rsidRDefault="00110E80" w:rsidP="00110E80">
      <w:pPr>
        <w:rPr>
          <w:b/>
          <w:bCs/>
        </w:rPr>
      </w:pPr>
      <w:r w:rsidRPr="00110E80">
        <w:rPr>
          <w:b/>
          <w:bCs/>
        </w:rPr>
        <w:t xml:space="preserve">                 функционированием системы</w:t>
      </w:r>
    </w:p>
    <w:p w:rsidR="00110E80" w:rsidRPr="00110E80" w:rsidRDefault="00110E80" w:rsidP="00110E80">
      <w:pPr>
        <w:rPr>
          <w:b/>
          <w:bCs/>
        </w:rPr>
      </w:pPr>
    </w:p>
    <w:p w:rsidR="00110E80" w:rsidRPr="00110E80" w:rsidRDefault="00110E80" w:rsidP="00110E80">
      <w:r w:rsidRPr="00110E80">
        <w:t xml:space="preserve">1. Обладатели информации, указанные в пункте 6 части 3 статьи 7 настоящего Федерального закона, имеют право </w:t>
      </w:r>
      <w:proofErr w:type="gramStart"/>
      <w:r w:rsidRPr="00110E80">
        <w:t>на</w:t>
      </w:r>
      <w:proofErr w:type="gramEnd"/>
      <w:r w:rsidRPr="00110E80">
        <w:t>:</w:t>
      </w:r>
    </w:p>
    <w:p w:rsidR="00110E80" w:rsidRPr="00110E80" w:rsidRDefault="00110E80" w:rsidP="00110E80">
      <w:r w:rsidRPr="00110E80">
        <w:t>1) безвозмездную передачу с использованием системы информации о дорожно-транспортных и об иных происшествиях на автомобильных дорогах в Российской Федерации и о транспортных средствах, с которых осуществили передачу этой информации устройства вызова экстренных оперативных служб;</w:t>
      </w:r>
    </w:p>
    <w:p w:rsidR="00110E80" w:rsidRPr="00110E80" w:rsidRDefault="00110E80" w:rsidP="00110E80">
      <w:r w:rsidRPr="00110E80">
        <w:t xml:space="preserve">2) безвозмездное получение содержащейся в системе достоверной информации о координатно-временных параметрах транспортных средств, находящихся в их собственности или во владении, </w:t>
      </w:r>
      <w:r w:rsidRPr="00110E80">
        <w:lastRenderedPageBreak/>
        <w:t>на момент дорожно-транспортных и иных происшествий на автомобильных дорогах в Российской Федерации;</w:t>
      </w:r>
    </w:p>
    <w:p w:rsidR="00110E80" w:rsidRPr="00110E80" w:rsidRDefault="00110E80" w:rsidP="00110E80">
      <w:r w:rsidRPr="00110E80">
        <w:t>3) получение информации о принятии сигналов ГЛОНАСС экстренными оперативными службами и начале реагирования на дорожно-транспортные и иные происшествия на автомобильных дорогах в Российской Федерации.</w:t>
      </w:r>
    </w:p>
    <w:p w:rsidR="00110E80" w:rsidRPr="00110E80" w:rsidRDefault="00110E80" w:rsidP="00110E80">
      <w:r w:rsidRPr="00110E80">
        <w:t xml:space="preserve">2. Указанные в пункте 1 части 4 статьи 7 настоящего Федерального закона пользователи информации, размещенной в системе, обязаны обеспечить с использованием системы прием информации о дорожно-транспортных и об иных происшествиях на автомобильных дорогах в Российской Федерации, после </w:t>
      </w:r>
      <w:proofErr w:type="gramStart"/>
      <w:r w:rsidRPr="00110E80">
        <w:t>получения</w:t>
      </w:r>
      <w:proofErr w:type="gramEnd"/>
      <w:r w:rsidRPr="00110E80">
        <w:t xml:space="preserve"> которой приступить к реагированию на эти происшествия в установленном порядке и разместить в системе информацию о начале такого реагирования и мерах экстренного реагирования.</w:t>
      </w:r>
    </w:p>
    <w:p w:rsidR="00110E80" w:rsidRPr="00110E80" w:rsidRDefault="00110E80" w:rsidP="00110E80">
      <w:r w:rsidRPr="00110E80">
        <w:t xml:space="preserve">Статья 10. </w:t>
      </w:r>
      <w:r w:rsidRPr="00110E80">
        <w:rPr>
          <w:b/>
          <w:bCs/>
        </w:rPr>
        <w:t>Информационный ресурс системы</w:t>
      </w:r>
    </w:p>
    <w:p w:rsidR="00110E80" w:rsidRPr="00110E80" w:rsidRDefault="00110E80" w:rsidP="00110E80">
      <w:r w:rsidRPr="00110E80">
        <w:t>Информационный ресурс системы включает в себя:</w:t>
      </w:r>
    </w:p>
    <w:p w:rsidR="00110E80" w:rsidRPr="00110E80" w:rsidRDefault="00110E80" w:rsidP="00110E80">
      <w:r w:rsidRPr="00110E80">
        <w:t>1) картографическую информацию;</w:t>
      </w:r>
    </w:p>
    <w:p w:rsidR="00110E80" w:rsidRPr="00110E80" w:rsidRDefault="00110E80" w:rsidP="00110E80">
      <w:proofErr w:type="gramStart"/>
      <w:r w:rsidRPr="00110E80">
        <w:t>2) информацию об оснащенных устройствами вызова экстренных оперативных служб транспортных средствах (государственные регистрационные знаки, идентификационные номера (VIN) (при их наличии), номера кузовов, марки, модели, цвета транспортных средств);</w:t>
      </w:r>
      <w:proofErr w:type="gramEnd"/>
    </w:p>
    <w:p w:rsidR="00110E80" w:rsidRPr="00110E80" w:rsidRDefault="00110E80" w:rsidP="00110E80">
      <w:r w:rsidRPr="00110E80">
        <w:t>3) координатно-временные параметры транспортных средств,  устройства вызова экстренных оперативных служб которых осуществили передачу информации о дорожно-транспортных и об иных происшествиях на автомобильных дорогах в Российской Федерации;</w:t>
      </w:r>
    </w:p>
    <w:p w:rsidR="00110E80" w:rsidRPr="00110E80" w:rsidRDefault="00110E80" w:rsidP="00110E80">
      <w:r w:rsidRPr="00110E80">
        <w:t>4) дополнительную информацию (при ее наличии) о дорожно-транспортных и об иных происшествиях на автомобильных дорогах в Российской Федерации, полученную с помощью датчиков контроля состояния транспортных средств;</w:t>
      </w:r>
    </w:p>
    <w:p w:rsidR="00110E80" w:rsidRPr="00110E80" w:rsidRDefault="00110E80" w:rsidP="00110E80">
      <w:proofErr w:type="gramStart"/>
      <w:r w:rsidRPr="00110E80">
        <w:t>5) переданную в экстренные оперативные службы информацию (указанные в пункте 1 статьи 2 настоящего Федерального закона лица, координатно-временные параметры транспортных средств, устройства вызова экстренных оперативных служб которых осуществили передачу информации о дорожно-транспортных и об иных происшествиях на автомобильных дорогах в Российской Федерации, их государственные регистрационные знаки, идентификационные номера (VIN) (при их наличии), номера кузовов, марки, модели, цвета транспортных средств, продолжительность</w:t>
      </w:r>
      <w:proofErr w:type="gramEnd"/>
      <w:r w:rsidRPr="00110E80">
        <w:t xml:space="preserve"> передачи информации от устройств вызова экстренных оперативных служб до оконечного оборудования экстренных оперативных служб);</w:t>
      </w:r>
    </w:p>
    <w:p w:rsidR="00110E80" w:rsidRPr="00110E80" w:rsidRDefault="00110E80" w:rsidP="00110E80">
      <w:proofErr w:type="gramStart"/>
      <w:r w:rsidRPr="00110E80">
        <w:t>6) информацию о мерах реагирования на дорожно-транспортные и иные происшествия на автомобильных дорогах в Российской Федерации (наименования подразделений экстренных оперативных служб, осуществивших реагирование на дорожно-транспортные и иные происшествия на автомобильных дорогах в Российской Федерации, конкретное время передачи информации подразделениям служб экстренного реагирования, время начала реагирования на дорожно-транспортные и иные происшествия на автомобильных дорогах в Российской Федерации, время прибытия подразделений на</w:t>
      </w:r>
      <w:proofErr w:type="gramEnd"/>
      <w:r w:rsidRPr="00110E80">
        <w:t xml:space="preserve"> места дорожно-транспортных и иных происшествий на автомобильных дорогах в Российской Федерации);</w:t>
      </w:r>
    </w:p>
    <w:p w:rsidR="00110E80" w:rsidRPr="00110E80" w:rsidRDefault="00110E80" w:rsidP="00110E80">
      <w:r w:rsidRPr="00110E80">
        <w:lastRenderedPageBreak/>
        <w:t xml:space="preserve">7) статистическую информацию и аналитическую информацию о дорожно-транспортных и об иных происшествиях, информация о которых была обработана в системе. Эта информация является общедоступной.  </w:t>
      </w:r>
    </w:p>
    <w:p w:rsidR="00110E80" w:rsidRPr="00110E80" w:rsidRDefault="00110E80" w:rsidP="00110E80">
      <w:pPr>
        <w:rPr>
          <w:b/>
          <w:bCs/>
        </w:rPr>
      </w:pPr>
      <w:r w:rsidRPr="00110E80">
        <w:t>Статья 11.</w:t>
      </w:r>
      <w:r w:rsidRPr="00110E80">
        <w:rPr>
          <w:b/>
          <w:bCs/>
        </w:rPr>
        <w:t xml:space="preserve"> Размещение информации в системе</w:t>
      </w:r>
    </w:p>
    <w:p w:rsidR="00110E80" w:rsidRPr="00110E80" w:rsidRDefault="00110E80" w:rsidP="00110E80">
      <w:r w:rsidRPr="00110E80">
        <w:t>1. Размещение информации, указанной в статье 10 настоящего Федерального закона, в системе осуществляется обладателями информации в порядке, установленном Правительством Российской Федерации.</w:t>
      </w:r>
    </w:p>
    <w:p w:rsidR="00110E80" w:rsidRPr="00110E80" w:rsidRDefault="00110E80" w:rsidP="00110E80">
      <w:r w:rsidRPr="00110E80">
        <w:t>2. Информация, указанная в пункте 1 статьи 10 настоящего Федерального закона, размещается федеральными государственными учреждениями, осуществляющими ведение федерального картографо-геодезического фонда и территориальных картографо-геодезических фондов.</w:t>
      </w:r>
    </w:p>
    <w:p w:rsidR="00110E80" w:rsidRPr="00110E80" w:rsidRDefault="00110E80" w:rsidP="00110E80">
      <w:r w:rsidRPr="00110E80">
        <w:t>3. Информация, указанная в пункте 3 статьи 10 настоящего Федерального закона, формируется с помощью устройств вызова экстренных оперативных служб и передается в систему в автоматическом режиме или в ручном режиме обладателями информации в зависимости от типа установленных на транспортных средствах устройств вызова экстренных оперативных служб.</w:t>
      </w:r>
    </w:p>
    <w:p w:rsidR="00110E80" w:rsidRPr="00110E80" w:rsidRDefault="00110E80" w:rsidP="00110E80">
      <w:r w:rsidRPr="00110E80">
        <w:t>4. Информация об идентификационных номерах устройств вызова экстренных оперативных служб, идентификационных номерах (VIN) (при их наличии), о номерах кузовов, марках, моделях, цветах транспортных средств, оснащенных устройствами вызова экстренных  оперативных служб, размещается в системе федеральными органами исполнительной власти и организациями, осуществляющими выпуск транспортных средств в обращение на территории Российской Федерации.</w:t>
      </w:r>
    </w:p>
    <w:p w:rsidR="00110E80" w:rsidRPr="00110E80" w:rsidRDefault="00110E80" w:rsidP="00110E80">
      <w:r w:rsidRPr="00110E80">
        <w:t>5. Информация о государственных регистрационных знаках транспортных средств размещается в системе федеральными органами исполнительной власти, осуществляющими регистрацию транспортных средств.</w:t>
      </w:r>
    </w:p>
    <w:p w:rsidR="00110E80" w:rsidRPr="00110E80" w:rsidRDefault="00110E80" w:rsidP="00110E80">
      <w:r w:rsidRPr="00110E80">
        <w:t>6. Информация, указанная в пункте 3 статьи 10 настоящего Федерального закона, формируется в автоматическом режиме программно-техническими средствами системы.</w:t>
      </w:r>
    </w:p>
    <w:p w:rsidR="00110E80" w:rsidRPr="00110E80" w:rsidRDefault="00110E80" w:rsidP="00110E80">
      <w:r w:rsidRPr="00110E80">
        <w:t>7. Информация, указанная в пунктах 5 и 7 статьи 10 настоящего Федерального закона, формируется оператором системы с использованием ее программно-технических средств.</w:t>
      </w:r>
    </w:p>
    <w:p w:rsidR="00110E80" w:rsidRPr="00110E80" w:rsidRDefault="00110E80" w:rsidP="00110E80">
      <w:r w:rsidRPr="00110E80">
        <w:t>8. Информация, указанная в пункте 6 статьи 10 настоящего Федерального закона, размещается в системе экстренными оперативными службами.</w:t>
      </w:r>
    </w:p>
    <w:p w:rsidR="00110E80" w:rsidRPr="00110E80" w:rsidRDefault="00110E80" w:rsidP="00110E80">
      <w:bookmarkStart w:id="1" w:name="Par132"/>
      <w:bookmarkEnd w:id="1"/>
      <w:r w:rsidRPr="00110E80">
        <w:t>9. Информация, которая содержится в иных государственных информационных системах, размещается ее обладателями в системе с использованием единой системы межведомственного электронного взаимодействия.</w:t>
      </w:r>
    </w:p>
    <w:p w:rsidR="00110E80" w:rsidRPr="00110E80" w:rsidRDefault="00110E80" w:rsidP="00110E80">
      <w:r w:rsidRPr="00110E80">
        <w:t xml:space="preserve">10. Обладатели информации, представляющие ее для размещения в системе, обеспечивают полноту и достоверность указанной информации. </w:t>
      </w:r>
    </w:p>
    <w:p w:rsidR="00110E80" w:rsidRPr="00110E80" w:rsidRDefault="00110E80" w:rsidP="00110E80">
      <w:pPr>
        <w:rPr>
          <w:b/>
          <w:bCs/>
        </w:rPr>
      </w:pPr>
      <w:bookmarkStart w:id="2" w:name="Par142"/>
      <w:bookmarkStart w:id="3" w:name="Par158"/>
      <w:bookmarkStart w:id="4" w:name="Par160"/>
      <w:bookmarkStart w:id="5" w:name="Par162"/>
      <w:bookmarkEnd w:id="2"/>
      <w:bookmarkEnd w:id="3"/>
      <w:bookmarkEnd w:id="4"/>
      <w:bookmarkEnd w:id="5"/>
      <w:r w:rsidRPr="00110E80">
        <w:t xml:space="preserve">Статья 12. </w:t>
      </w:r>
      <w:r w:rsidRPr="00110E80">
        <w:rPr>
          <w:b/>
          <w:bCs/>
        </w:rPr>
        <w:t>Финансирование создания и функционирования</w:t>
      </w:r>
      <w:r w:rsidR="00863800">
        <w:rPr>
          <w:b/>
          <w:bCs/>
        </w:rPr>
        <w:t xml:space="preserve"> </w:t>
      </w:r>
      <w:r w:rsidRPr="00110E80">
        <w:rPr>
          <w:b/>
          <w:bCs/>
        </w:rPr>
        <w:t>системы</w:t>
      </w:r>
    </w:p>
    <w:p w:rsidR="00110E80" w:rsidRPr="00110E80" w:rsidRDefault="00110E80" w:rsidP="00110E80"/>
    <w:p w:rsidR="00110E80" w:rsidRPr="00110E80" w:rsidRDefault="00110E80" w:rsidP="00110E80">
      <w:r w:rsidRPr="00110E80">
        <w:lastRenderedPageBreak/>
        <w:t xml:space="preserve">Расходы, связанные с созданием и функционированием системы, финансируются за счет средств федерального бюджета в соответствии с федеральным </w:t>
      </w:r>
      <w:hyperlink r:id="rId47" w:history="1">
        <w:r w:rsidRPr="00110E80">
          <w:rPr>
            <w:rStyle w:val="a3"/>
          </w:rPr>
          <w:t>законом</w:t>
        </w:r>
      </w:hyperlink>
      <w:r w:rsidRPr="00110E80">
        <w:t xml:space="preserve"> о федеральном бюджете на очередной финансовый год и на плановый период. </w:t>
      </w:r>
    </w:p>
    <w:p w:rsidR="00110E80" w:rsidRPr="00110E80" w:rsidRDefault="00110E80" w:rsidP="00110E80">
      <w:pPr>
        <w:rPr>
          <w:b/>
          <w:bCs/>
        </w:rPr>
      </w:pPr>
      <w:r w:rsidRPr="00110E80">
        <w:t xml:space="preserve">Статья 13. </w:t>
      </w:r>
      <w:r w:rsidRPr="00110E80">
        <w:rPr>
          <w:b/>
          <w:bCs/>
        </w:rPr>
        <w:t>Правовой режим программно-технических</w:t>
      </w:r>
      <w:r w:rsidRPr="00110E80">
        <w:t xml:space="preserve"> </w:t>
      </w:r>
      <w:r w:rsidRPr="00110E80">
        <w:rPr>
          <w:b/>
          <w:bCs/>
        </w:rPr>
        <w:t>средств и технологической инфраструктуры системы</w:t>
      </w:r>
    </w:p>
    <w:p w:rsidR="00110E80" w:rsidRPr="00110E80" w:rsidRDefault="00110E80" w:rsidP="00110E80">
      <w:pPr>
        <w:rPr>
          <w:b/>
          <w:bCs/>
        </w:rPr>
      </w:pPr>
    </w:p>
    <w:p w:rsidR="00110E80" w:rsidRPr="00110E80" w:rsidRDefault="00110E80" w:rsidP="00110E80">
      <w:r w:rsidRPr="00110E80">
        <w:t>Имущество, входящее в состав программно-технических средств и технологической инфраструктуры системы, созданное или приобретенное за счет средств федерального бюджета, не подлежит отчуждению из федеральной собственности.</w:t>
      </w:r>
    </w:p>
    <w:p w:rsidR="00110E80" w:rsidRPr="00110E80" w:rsidRDefault="00110E80" w:rsidP="00110E80">
      <w:pPr>
        <w:rPr>
          <w:b/>
          <w:bCs/>
        </w:rPr>
      </w:pPr>
      <w:r w:rsidRPr="00110E80">
        <w:t>Статья 14.</w:t>
      </w:r>
      <w:r w:rsidRPr="00110E80">
        <w:rPr>
          <w:b/>
          <w:bCs/>
        </w:rPr>
        <w:t xml:space="preserve">  Ответственность за нарушение законодательства</w:t>
      </w:r>
      <w:r w:rsidR="00863800">
        <w:rPr>
          <w:b/>
          <w:bCs/>
        </w:rPr>
        <w:t xml:space="preserve"> </w:t>
      </w:r>
      <w:r w:rsidRPr="00110E80">
        <w:rPr>
          <w:b/>
          <w:bCs/>
        </w:rPr>
        <w:t>Российской Федерации и (или) иных нормативных</w:t>
      </w:r>
      <w:r w:rsidR="00863800">
        <w:rPr>
          <w:b/>
          <w:bCs/>
        </w:rPr>
        <w:t xml:space="preserve"> </w:t>
      </w:r>
      <w:r w:rsidRPr="00110E80">
        <w:rPr>
          <w:b/>
          <w:bCs/>
        </w:rPr>
        <w:t>правовых актов Российской Федерации, регулирующих отношения, возникающие в связи с созданием и функционированием системы</w:t>
      </w:r>
    </w:p>
    <w:p w:rsidR="00110E80" w:rsidRPr="00110E80" w:rsidRDefault="00110E80" w:rsidP="00110E80">
      <w:pPr>
        <w:rPr>
          <w:b/>
          <w:bCs/>
        </w:rPr>
      </w:pPr>
    </w:p>
    <w:p w:rsidR="00110E80" w:rsidRPr="00110E80" w:rsidRDefault="00110E80" w:rsidP="00110E80">
      <w:r w:rsidRPr="00110E80">
        <w:t xml:space="preserve">Лица, виновные в нарушении законодательства Российской Федерации и (или) иных нормативных правовых актов Российской Федерации, регулирующих отношения, возникающие в связи с созданием и функционированием системы, несут 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  <w:bookmarkStart w:id="6" w:name="Par170"/>
      <w:bookmarkEnd w:id="6"/>
    </w:p>
    <w:p w:rsidR="00110E80" w:rsidRPr="00110E80" w:rsidRDefault="00110E80" w:rsidP="00110E80">
      <w:r w:rsidRPr="00110E80">
        <w:t xml:space="preserve">Статья 15. </w:t>
      </w:r>
      <w:r w:rsidRPr="00110E80">
        <w:rPr>
          <w:b/>
          <w:bCs/>
        </w:rPr>
        <w:t>Вступление в силу настоящего Федерального закона</w:t>
      </w:r>
    </w:p>
    <w:p w:rsidR="00110E80" w:rsidRPr="00110E80" w:rsidRDefault="00110E80" w:rsidP="00110E80">
      <w:r w:rsidRPr="00110E80">
        <w:t>Настоящий Федеральный закон вступает в силу с 1 января 2014 года.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9288"/>
      </w:tblGrid>
      <w:tr w:rsidR="00110E80" w:rsidRPr="00110E80" w:rsidTr="00544C7B">
        <w:tc>
          <w:tcPr>
            <w:tcW w:w="9288" w:type="dxa"/>
          </w:tcPr>
          <w:p w:rsidR="00110E80" w:rsidRPr="00110E80" w:rsidRDefault="00110E80" w:rsidP="00110E80">
            <w:r w:rsidRPr="00110E80">
              <w:t xml:space="preserve">           Президент</w:t>
            </w:r>
          </w:p>
          <w:p w:rsidR="00110E80" w:rsidRPr="00110E80" w:rsidRDefault="00110E80" w:rsidP="00110E80">
            <w:r w:rsidRPr="00110E80">
              <w:t xml:space="preserve">Российской Федерации                                                                           </w:t>
            </w:r>
            <w:proofErr w:type="spellStart"/>
            <w:r w:rsidRPr="00110E80">
              <w:t>В.Путин</w:t>
            </w:r>
            <w:proofErr w:type="spellEnd"/>
            <w:r w:rsidRPr="00110E80">
              <w:t xml:space="preserve">  </w:t>
            </w:r>
          </w:p>
        </w:tc>
      </w:tr>
    </w:tbl>
    <w:p w:rsidR="00110E80" w:rsidRPr="00110E80" w:rsidRDefault="00110E80" w:rsidP="00110E80"/>
    <w:p w:rsidR="00110E80" w:rsidRDefault="00110E80"/>
    <w:sectPr w:rsidR="0011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32"/>
    <w:rsid w:val="00004016"/>
    <w:rsid w:val="00110E80"/>
    <w:rsid w:val="00485D32"/>
    <w:rsid w:val="0086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E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sozd2.duma.gov.ru/main.nsf/%28ViewDoc%29?OpenAgent&amp;work/id.nsf/SGDProt&amp;42E724EDE8C02E4643257B4B0026862B" TargetMode="External"/><Relationship Id="rId18" Type="http://schemas.openxmlformats.org/officeDocument/2006/relationships/hyperlink" Target="http://asozd2.duma.gov.ru/main.nsf/%28ViewDoc%29?OpenAgent&amp;/ByID&amp;1891FA07243E87C443257C07004D7FE2" TargetMode="External"/><Relationship Id="rId26" Type="http://schemas.openxmlformats.org/officeDocument/2006/relationships/hyperlink" Target="http://asozd2.duma.gov.ru/main.nsf/%28ViewDoc%29?OpenAgent&amp;/ByID&amp;53D5139757B43C0143257C40005A6386" TargetMode="External"/><Relationship Id="rId39" Type="http://schemas.openxmlformats.org/officeDocument/2006/relationships/hyperlink" Target="http://asozd2.duma.gov.ru/main.nsf/%28ViewDoc%29?OpenAgent&amp;work/id.nsf/SGDProt&amp;52F370593973E1B043257C44004995F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sozd2.duma.gov.ru/main.nsf/%28ViewDoc%29?OpenAgent&amp;/ByID&amp;3103C0CD860835E543257B6C002C2967" TargetMode="External"/><Relationship Id="rId34" Type="http://schemas.openxmlformats.org/officeDocument/2006/relationships/hyperlink" Target="http://asozd2.duma.gov.ru/main.nsf/%28ViewDoc%29?OpenAgent&amp;/ByID&amp;78EA6E04A21C543643257C40004F9214" TargetMode="External"/><Relationship Id="rId42" Type="http://schemas.openxmlformats.org/officeDocument/2006/relationships/hyperlink" Target="http://asozd2.duma.gov.ru/main.nsf/%28ViewDoc%29?OpenAgent&amp;/ByID&amp;1A6FD33A40457A9643257C46002C98D3" TargetMode="External"/><Relationship Id="rId47" Type="http://schemas.openxmlformats.org/officeDocument/2006/relationships/hyperlink" Target="consultantplus://offline/ref=A749A01A4EF199597D7B126BFE08A4B2B05E04E9ECD9B9084ADF7316G7q1N" TargetMode="External"/><Relationship Id="rId7" Type="http://schemas.openxmlformats.org/officeDocument/2006/relationships/hyperlink" Target="http://asozd2.duma.gov.ru/main.nsf/%28ViewDoc%29?OpenAgent&amp;/ByID&amp;1C8F9DBBCB5ED5EC43257B42002C5D33" TargetMode="External"/><Relationship Id="rId12" Type="http://schemas.openxmlformats.org/officeDocument/2006/relationships/hyperlink" Target="http://asozd2.duma.gov.ru/main.nsf/%28ViewDoc%29?OpenAgent&amp;/ByID&amp;61AE3E005CD2ED0F43257B480038E5A5" TargetMode="External"/><Relationship Id="rId17" Type="http://schemas.openxmlformats.org/officeDocument/2006/relationships/hyperlink" Target="http://asozd2.duma.gov.ru/main.nsf/%28ViewDoc%29?OpenAgent&amp;/ByID&amp;AC9985BD744118A943257C07004D52AB" TargetMode="External"/><Relationship Id="rId25" Type="http://schemas.openxmlformats.org/officeDocument/2006/relationships/hyperlink" Target="http://asozd2.duma.gov.ru/main.nsf/%28ViewDoc%29?OpenAgent&amp;work/id.nsf/SGDProt&amp;D6DB90783E51287D43257C0C004A8BE4" TargetMode="External"/><Relationship Id="rId33" Type="http://schemas.openxmlformats.org/officeDocument/2006/relationships/hyperlink" Target="http://asozd2.duma.gov.ru/main.nsf/%28ViewDoc%29?OpenAgent&amp;/ByID&amp;48664228FFC7895543257C40005A7C56" TargetMode="External"/><Relationship Id="rId38" Type="http://schemas.openxmlformats.org/officeDocument/2006/relationships/hyperlink" Target="http://asozd2.duma.gov.ru/main.nsf/%28ViewDoc%29?OpenAgent&amp;/ByID&amp;4292BF48BA8797AD43257C44004A4FA8" TargetMode="External"/><Relationship Id="rId46" Type="http://schemas.openxmlformats.org/officeDocument/2006/relationships/hyperlink" Target="consultantplus://offline/ref=A749A01A4EF199597D7B126BFE08A4B2B85E03EFE0D0E40242867F1476E1E0D84B684C4F5599015BGCq6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sozd2.duma.gov.ru/main.nsf/%28ViewDoc%29?OpenAgent&amp;/ByID&amp;D4284398CF6BB63A43257C07004E0FC4" TargetMode="External"/><Relationship Id="rId20" Type="http://schemas.openxmlformats.org/officeDocument/2006/relationships/hyperlink" Target="http://asozd2.duma.gov.ru/main.nsf/%28ViewDoc%29?OpenAgent&amp;/ByID&amp;E985C56EC0EA85F643257B6A00461519" TargetMode="External"/><Relationship Id="rId29" Type="http://schemas.openxmlformats.org/officeDocument/2006/relationships/hyperlink" Target="http://asozd2.duma.gov.ru/main.nsf/%28ViewDoc%29?OpenAgent&amp;/ByID&amp;8B947A6B8D82F09443257C400059FA1F" TargetMode="External"/><Relationship Id="rId41" Type="http://schemas.openxmlformats.org/officeDocument/2006/relationships/hyperlink" Target="http://asozd2.duma.gov.ru/main.nsf/%28ViewDoc%29?OpenAgent&amp;/ByID&amp;8A97363818F5513A43257C46002C8D86" TargetMode="External"/><Relationship Id="rId1" Type="http://schemas.openxmlformats.org/officeDocument/2006/relationships/styles" Target="styles.xml"/><Relationship Id="rId6" Type="http://schemas.openxmlformats.org/officeDocument/2006/relationships/hyperlink" Target="http://asozd2.duma.gov.ru/main.nsf/%28ViewDoc%29?OpenAgent&amp;/ByID&amp;620DDB893E40042C43257B42002C6FF3" TargetMode="External"/><Relationship Id="rId11" Type="http://schemas.openxmlformats.org/officeDocument/2006/relationships/hyperlink" Target="http://asozd2.duma.gov.ru/main.nsf/%28ViewDoc%29?OpenAgent&amp;/ByID&amp;39CBD4861534516D43257B480038F60A" TargetMode="External"/><Relationship Id="rId24" Type="http://schemas.openxmlformats.org/officeDocument/2006/relationships/hyperlink" Target="http://asozd2.duma.gov.ru/main.nsf/%28ViewDoc%29?OpenAgent&amp;work/id.nsf/SGDProt&amp;3252ABDA85A6572043257B8A0021CEEA" TargetMode="External"/><Relationship Id="rId32" Type="http://schemas.openxmlformats.org/officeDocument/2006/relationships/hyperlink" Target="http://asozd2.duma.gov.ru/main.nsf/%28ViewDoc%29?OpenAgent&amp;/ByID&amp;7F54A2B714A8446D43257C44004299EB" TargetMode="External"/><Relationship Id="rId37" Type="http://schemas.openxmlformats.org/officeDocument/2006/relationships/hyperlink" Target="http://asozd2.duma.gov.ru/main.nsf/%28ViewDoc%29?OpenAgent&amp;/ByID&amp;E3DAFBDED90116B443257C4400471B35" TargetMode="External"/><Relationship Id="rId40" Type="http://schemas.openxmlformats.org/officeDocument/2006/relationships/hyperlink" Target="http://asozd2.duma.gov.ru/main.nsf/%28ViewDoc%29?OpenAgent&amp;/ByID&amp;BDDB9FFEBF4073CB43257C46002C61B0" TargetMode="External"/><Relationship Id="rId45" Type="http://schemas.openxmlformats.org/officeDocument/2006/relationships/hyperlink" Target="http://asozd2.duma.gov.ru/main.nsf/%28ViewDoc%29?OpenAgent&amp;work/id.nsf/SGDProt&amp;F6D4F415643AF88E43257C47004992C8" TargetMode="External"/><Relationship Id="rId5" Type="http://schemas.openxmlformats.org/officeDocument/2006/relationships/hyperlink" Target="http://asozd2.duma.gov.ru/main.nsf/%28ViewDoc%29?OpenAgent&amp;/ByID&amp;E5863C98BC7BA29143257B42002C3999" TargetMode="External"/><Relationship Id="rId15" Type="http://schemas.openxmlformats.org/officeDocument/2006/relationships/hyperlink" Target="http://asozd2.duma.gov.ru/main.nsf/%28ViewDoc%29?OpenAgent&amp;/ByID&amp;89C52930B59DF1D543257C14002FC29F" TargetMode="External"/><Relationship Id="rId23" Type="http://schemas.openxmlformats.org/officeDocument/2006/relationships/hyperlink" Target="http://asozd2.duma.gov.ru/main.nsf/%28ViewDoc%29?OpenAgent&amp;work/id.nsf/SGDProt&amp;6EBC04A4AFAC17DC43257B730045DD0B" TargetMode="External"/><Relationship Id="rId28" Type="http://schemas.openxmlformats.org/officeDocument/2006/relationships/hyperlink" Target="http://asozd2.duma.gov.ru/main.nsf/%28ViewDoc%29?OpenAgent&amp;/ByID&amp;7CE19B92D398608A43257C40005A204E" TargetMode="External"/><Relationship Id="rId36" Type="http://schemas.openxmlformats.org/officeDocument/2006/relationships/hyperlink" Target="http://asozd2.duma.gov.ru/main.nsf/%28ViewDoc%29?OpenAgent&amp;/ByID&amp;87A6E6481A9A490143257C4400470CE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asozd2.duma.gov.ru/main.nsf/%28ViewDoc%29?OpenAgent&amp;/ByID&amp;4D5C5597B5ADE3D243257B480038EE3F" TargetMode="External"/><Relationship Id="rId19" Type="http://schemas.openxmlformats.org/officeDocument/2006/relationships/hyperlink" Target="http://asozd2.duma.gov.ru/main.nsf/%28ViewDoc%29?OpenAgent&amp;/ByID&amp;C69AE9057293541043257C07004D5C86" TargetMode="External"/><Relationship Id="rId31" Type="http://schemas.openxmlformats.org/officeDocument/2006/relationships/hyperlink" Target="http://asozd2.duma.gov.ru/main.nsf/%28ViewDoc%29?OpenAgent&amp;/ByID&amp;FE18D3512EC83CA543257C40005A2D45" TargetMode="External"/><Relationship Id="rId44" Type="http://schemas.openxmlformats.org/officeDocument/2006/relationships/hyperlink" Target="http://asozd2.duma.gov.ru/main.nsf/%28ViewDoc%29?OpenAgent&amp;/ByID&amp;36E6B6D8661708E343257C46002C79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ozd2.duma.gov.ru/main.nsf/%28ViewDoc%29?OpenAgent&amp;/ByID&amp;6DD1E1AD65B6966443257B480030424D" TargetMode="External"/><Relationship Id="rId14" Type="http://schemas.openxmlformats.org/officeDocument/2006/relationships/hyperlink" Target="http://asozd2.duma.gov.ru/main.nsf/%28ViewDoc%29?OpenAgent&amp;/ByID&amp;8A0EEBC7272063DC43257C07004D71FA" TargetMode="External"/><Relationship Id="rId22" Type="http://schemas.openxmlformats.org/officeDocument/2006/relationships/hyperlink" Target="http://asozd2.duma.gov.ru/main.nsf/%28ViewDoc%29?OpenAgent&amp;/ByID&amp;85554BD0E67EAF1243257C07004D683B" TargetMode="External"/><Relationship Id="rId27" Type="http://schemas.openxmlformats.org/officeDocument/2006/relationships/hyperlink" Target="http://asozd2.duma.gov.ru/main.nsf/%28ViewDoc%29?OpenAgent&amp;/ByID&amp;4D32BB0B48F8424E43257C400059C644" TargetMode="External"/><Relationship Id="rId30" Type="http://schemas.openxmlformats.org/officeDocument/2006/relationships/hyperlink" Target="http://asozd2.duma.gov.ru/main.nsf/%28ViewDoc%29?OpenAgent&amp;/ByID&amp;EF6556F2ADBD615043257C40005A57C8" TargetMode="External"/><Relationship Id="rId35" Type="http://schemas.openxmlformats.org/officeDocument/2006/relationships/hyperlink" Target="http://asozd2.duma.gov.ru/main.nsf/%28ViewDoc%29?OpenAgent&amp;/ByID&amp;0F4376DA6958034943257C440046DFB4" TargetMode="External"/><Relationship Id="rId43" Type="http://schemas.openxmlformats.org/officeDocument/2006/relationships/hyperlink" Target="http://asozd2.duma.gov.ru/main.nsf/%28ViewDoc%29?OpenAgent&amp;/ByID&amp;60BCA9A5444CAB1A43257C46002CFAA1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asozd2.duma.gov.ru/main.nsf/%28ViewDoc%29?OpenAgent&amp;/ByID&amp;740A9711EE18928743257B4300380B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5158</Words>
  <Characters>29407</Characters>
  <Application>Microsoft Office Word</Application>
  <DocSecurity>0</DocSecurity>
  <Lines>245</Lines>
  <Paragraphs>68</Paragraphs>
  <ScaleCrop>false</ScaleCrop>
  <Company/>
  <LinksUpToDate>false</LinksUpToDate>
  <CharactersWithSpaces>34497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3</cp:revision>
  <dcterms:created xsi:type="dcterms:W3CDTF">2013-12-22T17:05:00Z</dcterms:created>
  <dcterms:modified xsi:type="dcterms:W3CDTF">2013-12-22T19:16:00Z</dcterms:modified>
</cp:coreProperties>
</file>